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EA" w:rsidRPr="00F1531D" w:rsidRDefault="008306EA" w:rsidP="0089572D">
      <w:pPr>
        <w:pStyle w:val="Zkladntext2"/>
        <w:ind w:right="-426"/>
        <w:jc w:val="center"/>
        <w:rPr>
          <w:rFonts w:ascii="Calibri" w:hAnsi="Calibri" w:cs="Tahoma"/>
          <w:b/>
          <w:bCs/>
          <w:sz w:val="28"/>
        </w:rPr>
      </w:pPr>
      <w:bookmarkStart w:id="0" w:name="_GoBack"/>
      <w:bookmarkEnd w:id="0"/>
      <w:r w:rsidRPr="00F1531D">
        <w:rPr>
          <w:rFonts w:ascii="Calibri" w:hAnsi="Calibri" w:cs="Tahoma"/>
          <w:b/>
          <w:bCs/>
          <w:sz w:val="28"/>
        </w:rPr>
        <w:t>ZÁVAZNÁ PŘIHLÁŠKA NA SEMINÁŘ</w:t>
      </w:r>
    </w:p>
    <w:p w:rsidR="008306EA" w:rsidRDefault="0089572D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  <w:r w:rsidRPr="002C7D7C">
        <w:rPr>
          <w:rFonts w:ascii="Cambria" w:hAnsi="Cambria" w:cs="Tahoma"/>
          <w:b/>
          <w:bCs/>
          <w:noProof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657A3" wp14:editId="24ACF01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844540" cy="388620"/>
                <wp:effectExtent l="0" t="0" r="0" b="0"/>
                <wp:wrapNone/>
                <wp:docPr id="3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4540" cy="388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7D7C" w:rsidRPr="0089572D" w:rsidRDefault="002C7D7C" w:rsidP="002C7D7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72D">
                              <w:rPr>
                                <w:rFonts w:ascii="Calibri" w:hAnsi="Calibri" w:cs="Calibri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ISPOP a aktuální ohlašovací povinnosti </w:t>
                            </w:r>
                          </w:p>
                          <w:p w:rsidR="002C7D7C" w:rsidRPr="0089572D" w:rsidRDefault="002C7D7C" w:rsidP="002C7D7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72D">
                              <w:rPr>
                                <w:rFonts w:ascii="Calibri" w:hAnsi="Calibri" w:cs="Calibri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oblasti vodního a odpadového hospodářství a ochrany ovzduší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657A3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409pt;margin-top:14.7pt;width:460.2pt;height:30.6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" filled="f" stroked="f">
                <o:lock v:ext="edit" shapetype="t"/>
                <v:textbox>
                  <w:txbxContent>
                    <w:p w:rsidR="002C7D7C" w:rsidRPr="0089572D" w:rsidRDefault="002C7D7C" w:rsidP="002C7D7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72D">
                        <w:rPr>
                          <w:rFonts w:ascii="Calibri" w:hAnsi="Calibri" w:cs="Calibri"/>
                          <w:b/>
                          <w:bCs/>
                          <w:color w:val="17365D" w:themeColor="text2" w:themeShade="BF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ISPOP a aktuální ohlašovací povinnosti </w:t>
                      </w:r>
                    </w:p>
                    <w:p w:rsidR="002C7D7C" w:rsidRPr="0089572D" w:rsidRDefault="002C7D7C" w:rsidP="002C7D7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72D">
                        <w:rPr>
                          <w:rFonts w:ascii="Calibri" w:hAnsi="Calibri" w:cs="Calibri"/>
                          <w:b/>
                          <w:bCs/>
                          <w:color w:val="17365D" w:themeColor="text2" w:themeShade="BF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 oblasti vodního a odpadového hospodářství a ochrany ovzduší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DF435C" w:rsidRDefault="00DF435C" w:rsidP="0089572D">
      <w:pPr>
        <w:pStyle w:val="Zkladntext2"/>
        <w:ind w:right="-142"/>
        <w:rPr>
          <w:rFonts w:ascii="Calibri" w:hAnsi="Calibri" w:cs="Tahoma"/>
          <w:bCs/>
        </w:rPr>
      </w:pPr>
    </w:p>
    <w:p w:rsidR="00DF435C" w:rsidRPr="001F7025" w:rsidRDefault="00DF435C" w:rsidP="001F7025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:rsidR="001F7025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Vyplněnou přihlášku zašlete na adresu: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Vodní zdroje Ekomonitor spol. s r. o.,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Píšťovy 820, 537 01 Chrudim III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 xml:space="preserve">nebo na e-mail: </w:t>
      </w:r>
      <w:r w:rsidR="0002109B">
        <w:rPr>
          <w:rFonts w:ascii="Calibri" w:hAnsi="Calibri" w:cs="Tahoma"/>
          <w:b/>
          <w:bCs/>
          <w:sz w:val="22"/>
        </w:rPr>
        <w:t>pavla.hanusova</w:t>
      </w:r>
      <w:r w:rsidRPr="00F1531D">
        <w:rPr>
          <w:rFonts w:ascii="Calibri" w:hAnsi="Calibri" w:cs="Tahoma"/>
          <w:b/>
          <w:bCs/>
          <w:sz w:val="22"/>
        </w:rPr>
        <w:t>@ekomonitor.cz</w:t>
      </w:r>
    </w:p>
    <w:p w:rsidR="008306EA" w:rsidRPr="001F7025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F" w:firstRow="1" w:lastRow="0" w:firstColumn="1" w:lastColumn="0" w:noHBand="0" w:noVBand="0"/>
      </w:tblPr>
      <w:tblGrid>
        <w:gridCol w:w="3065"/>
        <w:gridCol w:w="6574"/>
      </w:tblGrid>
      <w:tr w:rsidR="008306EA" w:rsidRPr="00124EAF" w:rsidTr="00F15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071F39" w:rsidRDefault="008306EA" w:rsidP="001F7025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071F39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F7025" w:rsidRPr="00124EAF" w:rsidTr="00F1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1F7025" w:rsidRPr="001F7025" w:rsidRDefault="001F7025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1F7025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titul, jméno, příjmení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1F7025" w:rsidRPr="00124EAF" w:rsidRDefault="001F7025" w:rsidP="001F7025">
            <w:pPr>
              <w:ind w:left="-142" w:right="-142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AF77C1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n</w:t>
            </w:r>
            <w:r w:rsidR="00AF462C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ázev a 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8306EA" w:rsidP="00C3537A">
            <w:pPr>
              <w:spacing w:before="60"/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5C55A6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F462C3" w:rsidRPr="00327FA9" w:rsidRDefault="00071F39" w:rsidP="00F462C3">
            <w:pPr>
              <w:spacing w:after="120"/>
              <w:ind w:right="-142"/>
              <w:jc w:val="center"/>
              <w:rPr>
                <w:b w:val="0"/>
                <w:bCs w:val="0"/>
                <w:i/>
                <w:szCs w:val="26"/>
                <w:u w:val="single"/>
              </w:rPr>
            </w:pPr>
            <w:r w:rsidRPr="00F462C3">
              <w:rPr>
                <w:b w:val="0"/>
                <w:bCs w:val="0"/>
                <w:i/>
                <w:szCs w:val="26"/>
              </w:rPr>
              <w:t xml:space="preserve"> </w:t>
            </w:r>
            <w:r w:rsidR="00F462C3" w:rsidRPr="00327FA9">
              <w:rPr>
                <w:b w:val="0"/>
                <w:bCs w:val="0"/>
                <w:i/>
                <w:szCs w:val="26"/>
                <w:u w:val="single"/>
              </w:rPr>
              <w:t>(označte prosím zřetelně seminář, na který se hlásíte, počet účastníků a počet obědů)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1117"/>
              <w:gridCol w:w="1034"/>
              <w:gridCol w:w="825"/>
              <w:gridCol w:w="1118"/>
              <w:gridCol w:w="842"/>
              <w:gridCol w:w="983"/>
              <w:gridCol w:w="846"/>
            </w:tblGrid>
            <w:tr w:rsidR="000F5569" w:rsidTr="000F5569">
              <w:tc>
                <w:tcPr>
                  <w:tcW w:w="2788" w:type="dxa"/>
                  <w:vMerge w:val="restart"/>
                  <w:shd w:val="clear" w:color="auto" w:fill="CCDAEC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Datum a místo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CCDAEC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Variabilní symbol</w:t>
                  </w:r>
                </w:p>
              </w:tc>
              <w:tc>
                <w:tcPr>
                  <w:tcW w:w="1891" w:type="dxa"/>
                  <w:gridSpan w:val="2"/>
                  <w:shd w:val="clear" w:color="auto" w:fill="CCDAEC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1999" w:type="dxa"/>
                  <w:gridSpan w:val="2"/>
                  <w:shd w:val="clear" w:color="auto" w:fill="CCDAEC"/>
                  <w:vAlign w:val="center"/>
                </w:tcPr>
                <w:p w:rsidR="000F5569" w:rsidRPr="000F556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i/>
                      <w:color w:val="FF0000"/>
                      <w:sz w:val="1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(přihlášení</w:t>
                  </w:r>
                  <w:r w:rsidR="00327FA9">
                    <w:rPr>
                      <w:bCs/>
                      <w:i/>
                      <w:color w:val="000000"/>
                      <w:sz w:val="18"/>
                      <w:szCs w:val="28"/>
                    </w:rPr>
                    <w:t xml:space="preserve"> 2 a</w:t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 xml:space="preserve"> </w:t>
                  </w:r>
                  <w:r>
                    <w:rPr>
                      <w:bCs/>
                      <w:i/>
                      <w:color w:val="000000"/>
                      <w:sz w:val="18"/>
                      <w:szCs w:val="28"/>
                    </w:rPr>
                    <w:t>více osob</w:t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858" w:type="dxa"/>
                  <w:gridSpan w:val="2"/>
                  <w:shd w:val="clear" w:color="auto" w:fill="CCDAEC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Oběd</w:t>
                  </w:r>
                </w:p>
              </w:tc>
            </w:tr>
            <w:tr w:rsidR="000F5569" w:rsidTr="0084053E">
              <w:trPr>
                <w:trHeight w:val="323"/>
              </w:trPr>
              <w:tc>
                <w:tcPr>
                  <w:tcW w:w="2788" w:type="dxa"/>
                  <w:vMerge/>
                  <w:shd w:val="clear" w:color="auto" w:fill="CCDAEC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CCDAEC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CCDAEC"/>
                  <w:vAlign w:val="center"/>
                </w:tcPr>
                <w:p w:rsidR="000F5569" w:rsidRDefault="000F5569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50" w:type="dxa"/>
                  <w:shd w:val="clear" w:color="auto" w:fill="CCDAEC"/>
                  <w:vAlign w:val="center"/>
                </w:tcPr>
                <w:p w:rsidR="000F5569" w:rsidRDefault="000F5569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 osob</w:t>
                  </w:r>
                  <w:r w:rsidR="0084053E">
                    <w:rPr>
                      <w:b/>
                      <w:bCs/>
                      <w:color w:val="000000"/>
                      <w:szCs w:val="28"/>
                    </w:rPr>
                    <w:t>a</w:t>
                  </w:r>
                </w:p>
              </w:tc>
              <w:tc>
                <w:tcPr>
                  <w:tcW w:w="1134" w:type="dxa"/>
                  <w:shd w:val="clear" w:color="auto" w:fill="CCDAEC"/>
                  <w:vAlign w:val="center"/>
                </w:tcPr>
                <w:p w:rsidR="000F5569" w:rsidRDefault="000F5569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65" w:type="dxa"/>
                  <w:shd w:val="clear" w:color="auto" w:fill="CCDAEC"/>
                  <w:vAlign w:val="center"/>
                </w:tcPr>
                <w:p w:rsidR="000F5569" w:rsidRDefault="000F5569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  <w:tc>
                <w:tcPr>
                  <w:tcW w:w="988" w:type="dxa"/>
                  <w:shd w:val="clear" w:color="auto" w:fill="CCDAEC"/>
                  <w:vAlign w:val="center"/>
                </w:tcPr>
                <w:p w:rsidR="000F556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70" w:type="dxa"/>
                  <w:shd w:val="clear" w:color="auto" w:fill="CCDAEC"/>
                  <w:vAlign w:val="center"/>
                </w:tcPr>
                <w:p w:rsidR="000F556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</w:tr>
            <w:tr w:rsidR="000F5569" w:rsidTr="0084053E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1. 1. 2017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</w:t>
                  </w:r>
                  <w:r w:rsidR="00F1531D">
                    <w:rPr>
                      <w:bCs/>
                      <w:color w:val="000000"/>
                      <w:szCs w:val="28"/>
                    </w:rPr>
                    <w:t>Brno</w:t>
                  </w:r>
                </w:p>
              </w:tc>
              <w:tc>
                <w:tcPr>
                  <w:tcW w:w="1128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7</w:t>
                  </w:r>
                  <w:r w:rsidR="00F1531D">
                    <w:rPr>
                      <w:bCs/>
                      <w:color w:val="000000"/>
                      <w:szCs w:val="28"/>
                    </w:rPr>
                    <w:t>011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0F5569" w:rsidRPr="00071F39" w:rsidRDefault="00B31A98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15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0F5569" w:rsidRPr="00071F39" w:rsidRDefault="00B31A98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12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0F5569" w:rsidRPr="00446430" w:rsidRDefault="000F5569" w:rsidP="002C7D7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446430"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0F5569" w:rsidTr="0084053E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2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>. 1. 201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7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Hradec Králové</w:t>
                  </w:r>
                </w:p>
              </w:tc>
              <w:tc>
                <w:tcPr>
                  <w:tcW w:w="1128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7</w:t>
                  </w:r>
                  <w:r w:rsidR="00F1531D">
                    <w:rPr>
                      <w:bCs/>
                      <w:color w:val="000000"/>
                      <w:szCs w:val="28"/>
                    </w:rPr>
                    <w:t>011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0F5569" w:rsidRPr="00071F39" w:rsidRDefault="00B31A98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15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0F5569" w:rsidRPr="00071F39" w:rsidRDefault="00B31A98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12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0F5569" w:rsidRPr="00446430" w:rsidRDefault="000F5569" w:rsidP="002C7D7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446430"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0F5569" w:rsidRPr="00071F39" w:rsidRDefault="000F5569" w:rsidP="002C7D7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8306EA" w:rsidRPr="00F1531D" w:rsidRDefault="008306EA" w:rsidP="001F7025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4053E" w:rsidRPr="0084053E" w:rsidRDefault="008306EA" w:rsidP="0084053E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</w:t>
            </w:r>
            <w:r w:rsidR="0084053E">
              <w:t xml:space="preserve"> 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..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……………….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>.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Kč za vložné a ……………… 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Kč 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="0084053E" w:rsidRPr="0084053E">
              <w:rPr>
                <w:bCs w:val="0"/>
                <w:i/>
                <w:color w:val="000000"/>
                <w:sz w:val="24"/>
                <w:szCs w:val="28"/>
              </w:rPr>
              <w:t xml:space="preserve">poukazuji na účet č. 19-5234530277/0100 KB Chrudim (pod var. </w:t>
            </w:r>
            <w:proofErr w:type="gramStart"/>
            <w:r w:rsidR="0084053E" w:rsidRPr="0084053E">
              <w:rPr>
                <w:bCs w:val="0"/>
                <w:i/>
                <w:color w:val="000000"/>
                <w:sz w:val="24"/>
                <w:szCs w:val="28"/>
              </w:rPr>
              <w:t>symbolem</w:t>
            </w:r>
            <w:proofErr w:type="gramEnd"/>
            <w:r w:rsidR="0084053E" w:rsidRPr="0084053E">
              <w:rPr>
                <w:bCs w:val="0"/>
                <w:i/>
                <w:color w:val="000000"/>
                <w:sz w:val="24"/>
                <w:szCs w:val="28"/>
              </w:rPr>
              <w:t>)</w:t>
            </w:r>
            <w:r w:rsidR="0084053E"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4053E" w:rsidRPr="00F1531D" w:rsidRDefault="0084053E" w:rsidP="0084053E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306EA" w:rsidRPr="00124EAF" w:rsidRDefault="0084053E" w:rsidP="0084053E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    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 Kč za vložné a ……………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… 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uhradím v hotovosti u registrace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306EA" w:rsidRPr="00124EAF" w:rsidRDefault="008306EA" w:rsidP="0084053E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8306EA" w:rsidRPr="00124EAF" w:rsidTr="00F1531D">
        <w:trPr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:rsidR="008306EA" w:rsidRPr="00124EAF" w:rsidRDefault="008306EA" w:rsidP="0084053E">
            <w:pPr>
              <w:ind w:left="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306EA" w:rsidRPr="0084053E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:rsidR="00F1531D" w:rsidRDefault="0084053E" w:rsidP="00F1531D">
      <w:pPr>
        <w:spacing w:after="0" w:line="240" w:lineRule="auto"/>
        <w:ind w:left="-142" w:right="47"/>
        <w:jc w:val="center"/>
        <w:rPr>
          <w:i/>
          <w:sz w:val="20"/>
          <w:szCs w:val="24"/>
        </w:rPr>
      </w:pPr>
      <w:r w:rsidRPr="00872388">
        <w:rPr>
          <w:i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="00C3537A">
        <w:rPr>
          <w:i/>
          <w:sz w:val="20"/>
          <w:szCs w:val="24"/>
        </w:rPr>
        <w:br/>
      </w:r>
      <w:r w:rsidRPr="00872388">
        <w:rPr>
          <w:i/>
          <w:sz w:val="20"/>
          <w:szCs w:val="24"/>
        </w:rPr>
        <w:t>se zpracováním osobních údajů pro účely administrativy spojené s pořádáním konferencí a seminářů.</w:t>
      </w:r>
    </w:p>
    <w:p w:rsidR="00766B81" w:rsidRPr="00F1531D" w:rsidRDefault="008306EA" w:rsidP="00F1531D">
      <w:pPr>
        <w:spacing w:before="60" w:after="0" w:line="240" w:lineRule="auto"/>
        <w:ind w:left="-142" w:right="45"/>
        <w:jc w:val="center"/>
        <w:rPr>
          <w:i/>
          <w:sz w:val="20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sectPr w:rsidR="00766B81" w:rsidRPr="00F1531D" w:rsidSect="00D90F5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71" w:rsidRDefault="00911D71" w:rsidP="00B6629A">
      <w:pPr>
        <w:spacing w:after="0" w:line="240" w:lineRule="auto"/>
      </w:pPr>
      <w:r>
        <w:separator/>
      </w:r>
    </w:p>
  </w:endnote>
  <w:endnote w:type="continuationSeparator" w:id="0">
    <w:p w:rsidR="00911D71" w:rsidRDefault="00911D71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71" w:rsidRDefault="002C7D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-348615</wp:posOffset>
              </wp:positionH>
              <wp:positionV relativeFrom="paragraph">
                <wp:posOffset>-241935</wp:posOffset>
              </wp:positionV>
              <wp:extent cx="6414135" cy="5645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13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D71" w:rsidRPr="00D90F55" w:rsidRDefault="00911D71" w:rsidP="00D90F55">
                          <w:pPr>
                            <w:jc w:val="center"/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D90F55">
                            <w:rPr>
                              <w:b/>
                              <w:color w:val="17365D" w:themeColor="text2" w:themeShade="BF"/>
                            </w:rPr>
                            <w:t>www.ekomonitor.cz</w:t>
                          </w:r>
                          <w:r w:rsidRPr="00D90F55">
                            <w:rPr>
                              <w:b/>
                              <w:color w:val="17365D" w:themeColor="text2" w:themeShade="BF"/>
                            </w:rPr>
                            <w:br/>
                            <w:t>FB: Konference a semináře Ekomonitor</w:t>
                          </w:r>
                        </w:p>
                        <w:p w:rsidR="00911D71" w:rsidRDefault="00911D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7.45pt;margin-top:-19.05pt;width:505.0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eDtA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" filled="f" stroked="f">
              <v:textbox>
                <w:txbxContent>
                  <w:p w:rsidR="00911D71" w:rsidRPr="00D90F55" w:rsidRDefault="00911D71" w:rsidP="00D90F55">
                    <w:pPr>
                      <w:jc w:val="center"/>
                      <w:rPr>
                        <w:b/>
                        <w:color w:val="17365D" w:themeColor="text2" w:themeShade="BF"/>
                      </w:rPr>
                    </w:pPr>
                    <w:r w:rsidRPr="00D90F55">
                      <w:rPr>
                        <w:b/>
                        <w:color w:val="17365D" w:themeColor="text2" w:themeShade="BF"/>
                      </w:rPr>
                      <w:t>www.ekomonitor.cz</w:t>
                    </w:r>
                    <w:r w:rsidRPr="00D90F55">
                      <w:rPr>
                        <w:b/>
                        <w:color w:val="17365D" w:themeColor="text2" w:themeShade="BF"/>
                      </w:rPr>
                      <w:br/>
                      <w:t>FB: Konference a semináře Ekomonitor</w:t>
                    </w:r>
                  </w:p>
                  <w:p w:rsidR="00911D71" w:rsidRDefault="00911D71"/>
                </w:txbxContent>
              </v:textbox>
            </v:shape>
          </w:pict>
        </mc:Fallback>
      </mc:AlternateContent>
    </w:r>
    <w:r w:rsidR="00911D71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-389890</wp:posOffset>
          </wp:positionV>
          <wp:extent cx="1720850" cy="631825"/>
          <wp:effectExtent l="0" t="0" r="0" b="0"/>
          <wp:wrapNone/>
          <wp:docPr id="5" name="Obrázek 1" descr="bioanalytika - s duh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analytika - s duhou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115" t="13095" r="8197" b="14286"/>
                  <a:stretch>
                    <a:fillRect/>
                  </a:stretch>
                </pic:blipFill>
                <pic:spPr>
                  <a:xfrm>
                    <a:off x="0" y="0"/>
                    <a:ext cx="1720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D71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-175260</wp:posOffset>
          </wp:positionV>
          <wp:extent cx="1298575" cy="416560"/>
          <wp:effectExtent l="19050" t="0" r="0" b="0"/>
          <wp:wrapNone/>
          <wp:docPr id="6" name="Obrázek 2" descr="černá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á verz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575" cy="4165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71" w:rsidRDefault="00911D71" w:rsidP="00B6629A">
      <w:pPr>
        <w:spacing w:after="0" w:line="240" w:lineRule="auto"/>
      </w:pPr>
      <w:r>
        <w:separator/>
      </w:r>
    </w:p>
  </w:footnote>
  <w:footnote w:type="continuationSeparator" w:id="0">
    <w:p w:rsidR="00911D71" w:rsidRDefault="00911D71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B2F"/>
    <w:multiLevelType w:val="hybridMultilevel"/>
    <w:tmpl w:val="D9288878"/>
    <w:lvl w:ilvl="0" w:tplc="3FB4473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7301D7"/>
    <w:multiLevelType w:val="hybridMultilevel"/>
    <w:tmpl w:val="9EA49552"/>
    <w:lvl w:ilvl="0" w:tplc="3FB4473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74AD1"/>
    <w:multiLevelType w:val="hybridMultilevel"/>
    <w:tmpl w:val="D0B2D6DA"/>
    <w:lvl w:ilvl="0" w:tplc="3FB4473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D3934"/>
    <w:multiLevelType w:val="hybridMultilevel"/>
    <w:tmpl w:val="59684CAA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3B527796"/>
    <w:multiLevelType w:val="hybridMultilevel"/>
    <w:tmpl w:val="A7E44564"/>
    <w:lvl w:ilvl="0" w:tplc="70D61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color w:val="17365D" w:themeColor="text2" w:themeShade="BF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0A0821"/>
    <w:multiLevelType w:val="hybridMultilevel"/>
    <w:tmpl w:val="7E805ABC"/>
    <w:lvl w:ilvl="0" w:tplc="715E99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463AC"/>
    <w:multiLevelType w:val="hybridMultilevel"/>
    <w:tmpl w:val="5666FE58"/>
    <w:lvl w:ilvl="0" w:tplc="DC7048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000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40A9"/>
    <w:multiLevelType w:val="hybridMultilevel"/>
    <w:tmpl w:val="BA061382"/>
    <w:lvl w:ilvl="0" w:tplc="3FB4473E">
      <w:numFmt w:val="bullet"/>
      <w:lvlText w:val="-"/>
      <w:lvlJc w:val="left"/>
      <w:pPr>
        <w:ind w:left="75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D2F1C62"/>
    <w:multiLevelType w:val="hybridMultilevel"/>
    <w:tmpl w:val="7F2A0790"/>
    <w:lvl w:ilvl="0" w:tplc="95FA3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244061" w:themeColor="accent1" w:themeShade="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E7"/>
    <w:multiLevelType w:val="hybridMultilevel"/>
    <w:tmpl w:val="56CEB350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6A9F164D"/>
    <w:multiLevelType w:val="hybridMultilevel"/>
    <w:tmpl w:val="8D28C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6FBE"/>
    <w:multiLevelType w:val="hybridMultilevel"/>
    <w:tmpl w:val="C91E40C4"/>
    <w:lvl w:ilvl="0" w:tplc="47EE0B1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>
      <o:colormru v:ext="edit" colors="#9cf,#89aad3,#4f81bd,#2d4e77,#17365d"/>
      <o:colormenu v:ext="edit" fillcolor="none [2415]" strokecolor="none [2415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69"/>
    <w:rsid w:val="00010F58"/>
    <w:rsid w:val="0002109B"/>
    <w:rsid w:val="00022A7D"/>
    <w:rsid w:val="00041A12"/>
    <w:rsid w:val="00041D4C"/>
    <w:rsid w:val="000628C7"/>
    <w:rsid w:val="00071F39"/>
    <w:rsid w:val="00084F19"/>
    <w:rsid w:val="000B3D9E"/>
    <w:rsid w:val="000B640F"/>
    <w:rsid w:val="000C4598"/>
    <w:rsid w:val="000E534A"/>
    <w:rsid w:val="000F0B59"/>
    <w:rsid w:val="000F20EF"/>
    <w:rsid w:val="000F456A"/>
    <w:rsid w:val="000F5569"/>
    <w:rsid w:val="00111F63"/>
    <w:rsid w:val="00166D87"/>
    <w:rsid w:val="001725D6"/>
    <w:rsid w:val="00173597"/>
    <w:rsid w:val="00181C83"/>
    <w:rsid w:val="001864C3"/>
    <w:rsid w:val="00196F08"/>
    <w:rsid w:val="001A7262"/>
    <w:rsid w:val="001F7025"/>
    <w:rsid w:val="00216116"/>
    <w:rsid w:val="0022312F"/>
    <w:rsid w:val="0024556D"/>
    <w:rsid w:val="00263ED1"/>
    <w:rsid w:val="00284E69"/>
    <w:rsid w:val="00293E8C"/>
    <w:rsid w:val="002C7D7C"/>
    <w:rsid w:val="003228FF"/>
    <w:rsid w:val="00327FA9"/>
    <w:rsid w:val="003A0C77"/>
    <w:rsid w:val="003A6BAE"/>
    <w:rsid w:val="003C3BD4"/>
    <w:rsid w:val="003E39AB"/>
    <w:rsid w:val="003E54C3"/>
    <w:rsid w:val="003F02B5"/>
    <w:rsid w:val="003F0610"/>
    <w:rsid w:val="004137DD"/>
    <w:rsid w:val="00445723"/>
    <w:rsid w:val="00446430"/>
    <w:rsid w:val="0048064B"/>
    <w:rsid w:val="004A06D1"/>
    <w:rsid w:val="004A5EE4"/>
    <w:rsid w:val="004B6E31"/>
    <w:rsid w:val="004D4E7A"/>
    <w:rsid w:val="00500A8F"/>
    <w:rsid w:val="0050254E"/>
    <w:rsid w:val="00512ABA"/>
    <w:rsid w:val="00513DA9"/>
    <w:rsid w:val="00516DE3"/>
    <w:rsid w:val="00556EFB"/>
    <w:rsid w:val="005626A6"/>
    <w:rsid w:val="005A6EAC"/>
    <w:rsid w:val="005B1C8F"/>
    <w:rsid w:val="005C55A6"/>
    <w:rsid w:val="005C694F"/>
    <w:rsid w:val="005E0DAC"/>
    <w:rsid w:val="00607EFA"/>
    <w:rsid w:val="00612E54"/>
    <w:rsid w:val="006177BC"/>
    <w:rsid w:val="00645733"/>
    <w:rsid w:val="00660ADC"/>
    <w:rsid w:val="00693BE7"/>
    <w:rsid w:val="006A7BBE"/>
    <w:rsid w:val="006B1EF7"/>
    <w:rsid w:val="006B7389"/>
    <w:rsid w:val="006C3908"/>
    <w:rsid w:val="007041D4"/>
    <w:rsid w:val="00722423"/>
    <w:rsid w:val="00761CE2"/>
    <w:rsid w:val="00766B81"/>
    <w:rsid w:val="00774E8E"/>
    <w:rsid w:val="00795A42"/>
    <w:rsid w:val="007E7BB7"/>
    <w:rsid w:val="00827DDA"/>
    <w:rsid w:val="008306EA"/>
    <w:rsid w:val="0084053E"/>
    <w:rsid w:val="008434A7"/>
    <w:rsid w:val="00864E1B"/>
    <w:rsid w:val="0089572D"/>
    <w:rsid w:val="008A15F5"/>
    <w:rsid w:val="008D03A2"/>
    <w:rsid w:val="008D6CF8"/>
    <w:rsid w:val="008E5515"/>
    <w:rsid w:val="00911D71"/>
    <w:rsid w:val="00965ACD"/>
    <w:rsid w:val="00973717"/>
    <w:rsid w:val="009A7EE3"/>
    <w:rsid w:val="009F3E14"/>
    <w:rsid w:val="009F51AE"/>
    <w:rsid w:val="009F757A"/>
    <w:rsid w:val="00A137E6"/>
    <w:rsid w:val="00A31639"/>
    <w:rsid w:val="00A35541"/>
    <w:rsid w:val="00A84F64"/>
    <w:rsid w:val="00A975B4"/>
    <w:rsid w:val="00AA17E3"/>
    <w:rsid w:val="00AB5712"/>
    <w:rsid w:val="00AD533F"/>
    <w:rsid w:val="00AF462C"/>
    <w:rsid w:val="00AF77C1"/>
    <w:rsid w:val="00B16737"/>
    <w:rsid w:val="00B25504"/>
    <w:rsid w:val="00B31A98"/>
    <w:rsid w:val="00B37C05"/>
    <w:rsid w:val="00B44EE0"/>
    <w:rsid w:val="00B6629A"/>
    <w:rsid w:val="00B71414"/>
    <w:rsid w:val="00B869B7"/>
    <w:rsid w:val="00BB525A"/>
    <w:rsid w:val="00BC133C"/>
    <w:rsid w:val="00BC28F4"/>
    <w:rsid w:val="00BC3DE6"/>
    <w:rsid w:val="00BC5BF0"/>
    <w:rsid w:val="00BC6A7C"/>
    <w:rsid w:val="00C11AE0"/>
    <w:rsid w:val="00C22F26"/>
    <w:rsid w:val="00C243FF"/>
    <w:rsid w:val="00C3537A"/>
    <w:rsid w:val="00C80826"/>
    <w:rsid w:val="00CB2103"/>
    <w:rsid w:val="00CF15A1"/>
    <w:rsid w:val="00D10100"/>
    <w:rsid w:val="00D12E7E"/>
    <w:rsid w:val="00D217AD"/>
    <w:rsid w:val="00D23FA4"/>
    <w:rsid w:val="00D37777"/>
    <w:rsid w:val="00D759C0"/>
    <w:rsid w:val="00D7640B"/>
    <w:rsid w:val="00D90F55"/>
    <w:rsid w:val="00DA43B4"/>
    <w:rsid w:val="00DD0519"/>
    <w:rsid w:val="00DD3E24"/>
    <w:rsid w:val="00DF435C"/>
    <w:rsid w:val="00E3249D"/>
    <w:rsid w:val="00E331A7"/>
    <w:rsid w:val="00E42954"/>
    <w:rsid w:val="00E4328F"/>
    <w:rsid w:val="00E43EE5"/>
    <w:rsid w:val="00F04F6F"/>
    <w:rsid w:val="00F1531D"/>
    <w:rsid w:val="00F462C3"/>
    <w:rsid w:val="00F46404"/>
    <w:rsid w:val="00F56AB2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ru v:ext="edit" colors="#9cf,#89aad3,#4f81bd,#2d4e77,#17365d"/>
      <o:colormenu v:ext="edit" fillcolor="none [2415]" strokecolor="none [2415]" shadowcolor="none"/>
    </o:shapedefaults>
    <o:shapelayout v:ext="edit">
      <o:idmap v:ext="edit" data="1"/>
    </o:shapelayout>
  </w:shapeDefaults>
  <w:decimalSymbol w:val=","/>
  <w:listSeparator w:val=";"/>
  <w14:docId w14:val="16BC4BC5"/>
  <w15:docId w15:val="{98C97E61-ED11-4A00-B062-3C96124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2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629A"/>
  </w:style>
  <w:style w:type="paragraph" w:styleId="Zpat">
    <w:name w:val="footer"/>
    <w:basedOn w:val="Normln"/>
    <w:link w:val="ZpatChar"/>
    <w:uiPriority w:val="99"/>
    <w:semiHidden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629A"/>
  </w:style>
  <w:style w:type="table" w:styleId="Mkatabulky">
    <w:name w:val="Table Grid"/>
    <w:basedOn w:val="Normlntabulka"/>
    <w:uiPriority w:val="59"/>
    <w:rsid w:val="006B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6DE3"/>
    <w:pPr>
      <w:ind w:left="720"/>
      <w:contextualSpacing/>
    </w:pPr>
  </w:style>
  <w:style w:type="table" w:customStyle="1" w:styleId="Prosttabulka11">
    <w:name w:val="Prostá tabulka 11"/>
    <w:basedOn w:val="Normlntabulka"/>
    <w:uiPriority w:val="41"/>
    <w:rsid w:val="00AD53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rsid w:val="00B1673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B16737"/>
    <w:pPr>
      <w:spacing w:after="1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6737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167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67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737"/>
    <w:rPr>
      <w:b/>
      <w:bCs/>
    </w:rPr>
  </w:style>
  <w:style w:type="table" w:styleId="Svtlseznamzvraznn2">
    <w:name w:val="Light List Accent 2"/>
    <w:basedOn w:val="Normlntabulka"/>
    <w:uiPriority w:val="61"/>
    <w:rsid w:val="008306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dHTML">
    <w:name w:val="HTML Code"/>
    <w:basedOn w:val="Standardnpsmoodstavce"/>
    <w:uiPriority w:val="99"/>
    <w:semiHidden/>
    <w:unhideWhenUsed/>
    <w:rsid w:val="00445723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C7D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Pavla Hanušová</cp:lastModifiedBy>
  <cp:revision>3</cp:revision>
  <cp:lastPrinted>2016-07-12T10:27:00Z</cp:lastPrinted>
  <dcterms:created xsi:type="dcterms:W3CDTF">2016-08-18T07:37:00Z</dcterms:created>
  <dcterms:modified xsi:type="dcterms:W3CDTF">2016-08-18T07:38:00Z</dcterms:modified>
</cp:coreProperties>
</file>