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84" w:rsidRPr="00DF5284" w:rsidRDefault="00DF5284" w:rsidP="00DF5284">
      <w:pPr>
        <w:jc w:val="center"/>
        <w:rPr>
          <w:b/>
        </w:rPr>
      </w:pPr>
      <w:bookmarkStart w:id="0" w:name="_GoBack"/>
      <w:bookmarkEnd w:id="0"/>
      <w:r w:rsidRPr="00DF5284">
        <w:rPr>
          <w:b/>
        </w:rPr>
        <w:t>100/2001 Sb.</w:t>
      </w:r>
    </w:p>
    <w:p w:rsidR="00DF5284" w:rsidRPr="00DF5284" w:rsidRDefault="00DF5284" w:rsidP="00DF5284">
      <w:pPr>
        <w:jc w:val="center"/>
        <w:rPr>
          <w:b/>
        </w:rPr>
      </w:pPr>
      <w:r w:rsidRPr="00DF5284">
        <w:rPr>
          <w:b/>
        </w:rPr>
        <w:t>ZÁKON</w:t>
      </w:r>
    </w:p>
    <w:p w:rsidR="00DF5284" w:rsidRDefault="00DF5284" w:rsidP="00DF5284">
      <w:pPr>
        <w:jc w:val="center"/>
      </w:pPr>
      <w:r>
        <w:t>ze dne 20. února 2001</w:t>
      </w:r>
    </w:p>
    <w:p w:rsidR="00DF5284" w:rsidRPr="00DF5284" w:rsidRDefault="00DF5284" w:rsidP="00DF5284">
      <w:pPr>
        <w:jc w:val="center"/>
        <w:rPr>
          <w:b/>
        </w:rPr>
      </w:pPr>
      <w:r w:rsidRPr="00DF5284">
        <w:rPr>
          <w:b/>
        </w:rPr>
        <w:t>o posuzování vlivů na životní prostředí a o změně některých souvisejících zákonů</w:t>
      </w:r>
    </w:p>
    <w:p w:rsidR="00DF5284" w:rsidRPr="00DF5284" w:rsidRDefault="00DF5284" w:rsidP="00DF5284">
      <w:pPr>
        <w:jc w:val="center"/>
        <w:rPr>
          <w:b/>
        </w:rPr>
      </w:pPr>
      <w:r w:rsidRPr="00DF5284">
        <w:rPr>
          <w:b/>
        </w:rPr>
        <w:t>(zákon o posuzování vlivů na životní prostředí)</w:t>
      </w:r>
    </w:p>
    <w:p w:rsidR="00DF5284" w:rsidRDefault="00DF5284" w:rsidP="00DF5284">
      <w:pPr>
        <w:jc w:val="both"/>
      </w:pPr>
    </w:p>
    <w:p w:rsidR="00DF5284" w:rsidRDefault="00AA0254" w:rsidP="00DF5284">
      <w:pPr>
        <w:jc w:val="both"/>
      </w:pPr>
      <w:r>
        <w:t xml:space="preserve">ve znění zákona č. </w:t>
      </w:r>
      <w:r w:rsidR="00DF5284">
        <w:t xml:space="preserve">93/2004 Sb., </w:t>
      </w:r>
      <w:r>
        <w:t xml:space="preserve">č. </w:t>
      </w:r>
      <w:r w:rsidR="00DF5284">
        <w:t xml:space="preserve">163/2006 Sb., </w:t>
      </w:r>
      <w:r>
        <w:t xml:space="preserve">č. </w:t>
      </w:r>
      <w:r w:rsidR="00DF5284">
        <w:t xml:space="preserve">186/2006 Sb., </w:t>
      </w:r>
      <w:r>
        <w:t xml:space="preserve">č. </w:t>
      </w:r>
      <w:r w:rsidR="00DF5284">
        <w:t xml:space="preserve">216/2007 Sb., </w:t>
      </w:r>
      <w:r>
        <w:t xml:space="preserve">č. </w:t>
      </w:r>
      <w:r w:rsidR="00DF5284">
        <w:t xml:space="preserve">124/2008 Sb., </w:t>
      </w:r>
      <w:r>
        <w:t xml:space="preserve">č. </w:t>
      </w:r>
      <w:r w:rsidR="00DF5284">
        <w:t xml:space="preserve">436/2009 Sb., </w:t>
      </w:r>
      <w:r>
        <w:t xml:space="preserve">č. </w:t>
      </w:r>
      <w:r w:rsidR="00DF5284">
        <w:t xml:space="preserve">223/2009 Sb., </w:t>
      </w:r>
      <w:r>
        <w:t xml:space="preserve">č. </w:t>
      </w:r>
      <w:r w:rsidR="00DF5284">
        <w:t xml:space="preserve">227/2009 Sb., </w:t>
      </w:r>
      <w:r>
        <w:t xml:space="preserve">č. </w:t>
      </w:r>
      <w:r w:rsidR="00DF5284">
        <w:t xml:space="preserve">38/2012 Sb., </w:t>
      </w:r>
      <w:r>
        <w:t xml:space="preserve">č. </w:t>
      </w:r>
      <w:r w:rsidR="00DF5284">
        <w:t xml:space="preserve">85/2012 Sb., </w:t>
      </w:r>
      <w:r>
        <w:t xml:space="preserve">č. </w:t>
      </w:r>
      <w:r w:rsidR="00DF5284">
        <w:t xml:space="preserve">167/2012 Sb., </w:t>
      </w:r>
      <w:r>
        <w:t xml:space="preserve">č. </w:t>
      </w:r>
      <w:r w:rsidR="00DF5284">
        <w:t>35</w:t>
      </w:r>
      <w:r w:rsidR="007028FE">
        <w:t>0</w:t>
      </w:r>
      <w:r w:rsidR="00DF5284">
        <w:t xml:space="preserve">/2012 Sb., </w:t>
      </w:r>
      <w:r>
        <w:t xml:space="preserve">č. </w:t>
      </w:r>
      <w:r w:rsidR="00D85F6C">
        <w:t>39</w:t>
      </w:r>
      <w:r w:rsidR="00DF5284">
        <w:t>/2015</w:t>
      </w:r>
      <w:r w:rsidR="00D85F6C">
        <w:t xml:space="preserve"> Sb.</w:t>
      </w:r>
      <w:r w:rsidR="00D31641">
        <w:t>, č. 268/2015 Sb.</w:t>
      </w:r>
      <w:r w:rsidR="00076D35">
        <w:t xml:space="preserve">, </w:t>
      </w:r>
      <w:r w:rsidR="00E21252">
        <w:t>č. 256/2016 Sb., č. 298/2016 Sb.</w:t>
      </w:r>
    </w:p>
    <w:p w:rsidR="00DF5284" w:rsidRDefault="00DF5284" w:rsidP="00DF5284">
      <w:pPr>
        <w:jc w:val="both"/>
      </w:pPr>
      <w:r>
        <w:t xml:space="preserve"> </w:t>
      </w:r>
    </w:p>
    <w:p w:rsidR="00DF5284" w:rsidRDefault="00DF5284" w:rsidP="00DF5284">
      <w:pPr>
        <w:jc w:val="both"/>
      </w:pPr>
      <w:r>
        <w:tab/>
        <w:t>Parlament se usnesl na tomto zákoně České republiky:</w:t>
      </w:r>
    </w:p>
    <w:p w:rsidR="00DF5284" w:rsidRDefault="00DF5284" w:rsidP="00DF5284">
      <w:pPr>
        <w:jc w:val="both"/>
      </w:pPr>
    </w:p>
    <w:p w:rsidR="00DF5284" w:rsidRPr="00DF5284" w:rsidRDefault="00DF5284" w:rsidP="00DF5284">
      <w:pPr>
        <w:jc w:val="center"/>
        <w:rPr>
          <w:b/>
        </w:rPr>
      </w:pPr>
      <w:r w:rsidRPr="00DF5284">
        <w:rPr>
          <w:b/>
        </w:rPr>
        <w:t>ČÁST PRVNÍ</w:t>
      </w:r>
    </w:p>
    <w:p w:rsidR="00DF5284" w:rsidRPr="00DF5284" w:rsidRDefault="00DF5284" w:rsidP="00DF5284">
      <w:pPr>
        <w:jc w:val="center"/>
        <w:rPr>
          <w:b/>
        </w:rPr>
      </w:pPr>
      <w:r w:rsidRPr="00DF5284">
        <w:rPr>
          <w:b/>
        </w:rPr>
        <w:t>POSUZOVÁNÍ VLIVŮ NA ŽIVOTNÍ PROSTŘEDÍ</w:t>
      </w:r>
    </w:p>
    <w:p w:rsidR="00DF5284" w:rsidRDefault="00DF5284" w:rsidP="00DF5284">
      <w:pPr>
        <w:jc w:val="center"/>
      </w:pPr>
    </w:p>
    <w:p w:rsidR="00DF5284" w:rsidRDefault="00DF5284" w:rsidP="00DF5284">
      <w:pPr>
        <w:jc w:val="center"/>
      </w:pPr>
      <w:r>
        <w:t>HLAVA I</w:t>
      </w:r>
    </w:p>
    <w:p w:rsidR="00DF5284" w:rsidRDefault="00DF5284" w:rsidP="00DF5284">
      <w:pPr>
        <w:jc w:val="center"/>
      </w:pPr>
      <w:r>
        <w:t>POSUZOVÁNÍ VLIVŮ NA ŽIVOTNÍ PROSTŘEDÍ V ČESKÉ REPUBLICE</w:t>
      </w:r>
    </w:p>
    <w:p w:rsidR="00DF5284" w:rsidRDefault="00DF5284" w:rsidP="00DF5284">
      <w:pPr>
        <w:jc w:val="center"/>
      </w:pPr>
    </w:p>
    <w:p w:rsidR="00DF5284" w:rsidRDefault="00DF5284" w:rsidP="00DF5284">
      <w:pPr>
        <w:jc w:val="center"/>
      </w:pPr>
      <w:r>
        <w:t>Díl 1</w:t>
      </w:r>
    </w:p>
    <w:p w:rsidR="00DF5284" w:rsidRPr="00DF5284" w:rsidRDefault="00DF5284" w:rsidP="00DF5284">
      <w:pPr>
        <w:jc w:val="center"/>
        <w:rPr>
          <w:b/>
        </w:rPr>
      </w:pPr>
      <w:r w:rsidRPr="00DF5284">
        <w:rPr>
          <w:b/>
        </w:rPr>
        <w:t>Úvodní ustanovení</w:t>
      </w:r>
    </w:p>
    <w:p w:rsidR="00914FEE" w:rsidRDefault="00914FEE" w:rsidP="00DF5284">
      <w:pPr>
        <w:jc w:val="center"/>
      </w:pPr>
    </w:p>
    <w:p w:rsidR="00DF5284" w:rsidRDefault="00DF5284" w:rsidP="00DF5284">
      <w:pPr>
        <w:jc w:val="center"/>
      </w:pPr>
      <w:r>
        <w:t>§ 1</w:t>
      </w:r>
    </w:p>
    <w:p w:rsidR="00DF5284" w:rsidRPr="00DF5284" w:rsidRDefault="00DF5284" w:rsidP="00DF5284">
      <w:pPr>
        <w:jc w:val="center"/>
        <w:rPr>
          <w:b/>
        </w:rPr>
      </w:pPr>
      <w:r w:rsidRPr="00DF5284">
        <w:rPr>
          <w:b/>
        </w:rPr>
        <w:t>Předmět úpravy</w:t>
      </w:r>
    </w:p>
    <w:p w:rsidR="00DF5284" w:rsidRDefault="00DF5284" w:rsidP="00DF5284">
      <w:pPr>
        <w:jc w:val="both"/>
      </w:pPr>
    </w:p>
    <w:p w:rsidR="00DF5284" w:rsidRDefault="00DF5284" w:rsidP="00DF5284">
      <w:pPr>
        <w:jc w:val="both"/>
      </w:pPr>
      <w:r>
        <w:tab/>
        <w:t>(1) Zákon v souladu s právem Evropských společenství</w:t>
      </w:r>
      <w:r w:rsidR="00D36899">
        <w:rPr>
          <w:rStyle w:val="Znakapoznpodarou"/>
        </w:rPr>
        <w:footnoteReference w:id="1"/>
      </w:r>
      <w:r>
        <w:t xml:space="preserve">) upravuje posuzování vlivů na životní prostředí a veřejné zdraví (dále jen „posuzování vlivů na životní prostředí“) a postup fyzických osob, právnických osob, správních úřadů a územních samosprávných celků (obcí a krajů) při tomto posuzování. </w:t>
      </w:r>
    </w:p>
    <w:p w:rsidR="00DF5284" w:rsidRDefault="00DF5284" w:rsidP="00DF5284">
      <w:pPr>
        <w:jc w:val="both"/>
      </w:pPr>
      <w:r>
        <w:tab/>
        <w:t xml:space="preserve">(2) Posuzování vlivů na životní prostředí podléhají v tomto zákoně vymezené záměry a koncepce, jejichž provedení by mohlo závažně ovlivnit životní prostředí. </w:t>
      </w:r>
    </w:p>
    <w:p w:rsidR="00DF5284" w:rsidRDefault="00DF5284" w:rsidP="00DF5284">
      <w:pPr>
        <w:jc w:val="both"/>
      </w:pPr>
      <w:r>
        <w:lastRenderedPageBreak/>
        <w:tab/>
        <w:t>(3) Účelem posuzování vlivů na životní prostředí je získat objektivní odborný podklad pro vydání rozhodnutí, popřípadě opatření podle zvláštních právních předpisů,</w:t>
      </w:r>
      <w:r w:rsidR="00BE5DDB">
        <w:rPr>
          <w:rStyle w:val="Znakapoznpodarou"/>
        </w:rPr>
        <w:footnoteReference w:customMarkFollows="1" w:id="2"/>
        <w:t>1a</w:t>
      </w:r>
      <w:r>
        <w:t>) a přispět tak k udržitelnému rozvoji společnosti.</w:t>
      </w:r>
      <w:r w:rsidR="00BE5DDB">
        <w:rPr>
          <w:rStyle w:val="Znakapoznpodarou"/>
        </w:rPr>
        <w:footnoteReference w:customMarkFollows="1" w:id="3"/>
        <w:t>1b</w:t>
      </w:r>
      <w:r>
        <w:t>) Tento podklad je jedním z podkladů v řízeních podle zvláštních právních předpisů.</w:t>
      </w:r>
      <w:r w:rsidRPr="00DF5284">
        <w:rPr>
          <w:vertAlign w:val="superscript"/>
        </w:rPr>
        <w:t>1a</w:t>
      </w:r>
      <w:r>
        <w:t>)</w:t>
      </w:r>
    </w:p>
    <w:p w:rsidR="00DF5284" w:rsidRDefault="00DF5284" w:rsidP="00DF5284">
      <w:pPr>
        <w:jc w:val="both"/>
      </w:pPr>
      <w:r>
        <w:t xml:space="preserve"> </w:t>
      </w:r>
    </w:p>
    <w:p w:rsidR="00DF5284" w:rsidRDefault="00DF5284" w:rsidP="00DF5284">
      <w:pPr>
        <w:jc w:val="center"/>
      </w:pPr>
      <w:r>
        <w:t>§ 2</w:t>
      </w:r>
    </w:p>
    <w:p w:rsidR="00DF5284" w:rsidRPr="00DF5284" w:rsidRDefault="00DF5284" w:rsidP="00DF5284">
      <w:pPr>
        <w:jc w:val="center"/>
        <w:rPr>
          <w:b/>
        </w:rPr>
      </w:pPr>
      <w:r w:rsidRPr="00DF5284">
        <w:rPr>
          <w:b/>
        </w:rPr>
        <w:t>Rozsah posuzování</w:t>
      </w:r>
    </w:p>
    <w:p w:rsidR="00DF5284" w:rsidRDefault="00DF5284" w:rsidP="00DF5284">
      <w:pPr>
        <w:jc w:val="both"/>
      </w:pPr>
      <w:r>
        <w:tab/>
        <w:t>Posuzují se vlivy na veřejné zdraví a vlivy na životní prostředí, zahrnující vlivy na živočichy a rostliny, ekosystémy, půdu, horninové prostředí, vodu, ovzduší, klima a krajinu, přírodní zdroje, hmotný majetek a kulturní památky, vymezené zvláštními právními předpisy</w:t>
      </w:r>
      <w:r w:rsidR="00F04DC2">
        <w:rPr>
          <w:rStyle w:val="Znakapoznpodarou"/>
        </w:rPr>
        <w:footnoteReference w:id="4"/>
      </w:r>
      <w:r>
        <w:t>) a na jejich vzájemné působení a souvislosti.</w:t>
      </w:r>
    </w:p>
    <w:p w:rsidR="00DF5284" w:rsidRDefault="00DF5284" w:rsidP="00DF5284">
      <w:pPr>
        <w:jc w:val="both"/>
      </w:pPr>
      <w:r>
        <w:t xml:space="preserve"> </w:t>
      </w:r>
    </w:p>
    <w:p w:rsidR="00DF5284" w:rsidRDefault="00DF5284" w:rsidP="00DF5284">
      <w:pPr>
        <w:jc w:val="center"/>
      </w:pPr>
      <w:r>
        <w:t>§ 3</w:t>
      </w:r>
    </w:p>
    <w:p w:rsidR="00DF5284" w:rsidRPr="00DF5284" w:rsidRDefault="00DF5284" w:rsidP="00DF5284">
      <w:pPr>
        <w:jc w:val="center"/>
        <w:rPr>
          <w:b/>
        </w:rPr>
      </w:pPr>
      <w:r w:rsidRPr="00DF5284">
        <w:rPr>
          <w:b/>
        </w:rPr>
        <w:t>Základní pojmy</w:t>
      </w:r>
    </w:p>
    <w:p w:rsidR="00DF5284" w:rsidRDefault="00DF5284" w:rsidP="00DF5284">
      <w:pPr>
        <w:jc w:val="both"/>
      </w:pPr>
      <w:r>
        <w:tab/>
        <w:t>Pro účely tohoto zákona se rozumí</w:t>
      </w:r>
    </w:p>
    <w:p w:rsidR="00DF5284" w:rsidRDefault="00DF5284" w:rsidP="00DF5284">
      <w:pPr>
        <w:jc w:val="both"/>
      </w:pPr>
      <w:r>
        <w:t xml:space="preserve">a) záměrem stavby, činnosti a technologie uvedené v příloze č. 1 k tomuto zákonu, </w:t>
      </w:r>
    </w:p>
    <w:p w:rsidR="00DF5284" w:rsidRDefault="00DF5284" w:rsidP="00DF5284">
      <w:pPr>
        <w:jc w:val="both"/>
      </w:pPr>
      <w:r>
        <w:t xml:space="preserve">b) koncepcí strategie, politiky, plány nebo programy zpracované nebo zadané orgánem veřejné správy a následně orgánem veřejné správy schvalované nebo ke schválení předkládané, </w:t>
      </w:r>
    </w:p>
    <w:p w:rsidR="00DF5284" w:rsidRDefault="00DF5284" w:rsidP="00DF5284">
      <w:pPr>
        <w:jc w:val="both"/>
      </w:pPr>
      <w:r>
        <w:t xml:space="preserve">c) dotčeným územím území, jehož životní prostředí a obyvatelstvo by mohlo být závažně ovlivněno provedením záměru nebo koncepce, </w:t>
      </w:r>
    </w:p>
    <w:p w:rsidR="00DF5284" w:rsidRDefault="00DF5284" w:rsidP="00DF5284">
      <w:pPr>
        <w:jc w:val="both"/>
      </w:pPr>
      <w:r>
        <w:t xml:space="preserve">d) dotčeným územním samosprávným celkem územní samosprávný celek, jehož správní obvod alespoň zčásti tvoří dotčené území, </w:t>
      </w:r>
    </w:p>
    <w:p w:rsidR="00DF5284" w:rsidRDefault="00DF5284" w:rsidP="00DF5284">
      <w:pPr>
        <w:jc w:val="both"/>
      </w:pPr>
      <w:r>
        <w:t>e) dotčeným správním úřadem správní úřad, který hájí zájmy chráněné zvláštními právními předpisy</w:t>
      </w:r>
      <w:r w:rsidRPr="00DF5284">
        <w:rPr>
          <w:vertAlign w:val="superscript"/>
        </w:rPr>
        <w:t>2</w:t>
      </w:r>
      <w:r>
        <w:t xml:space="preserve">) a jehož územně správní obvod alespoň zčásti tvoří dotčené území, a Česká inspekce životního prostředí, </w:t>
      </w:r>
    </w:p>
    <w:p w:rsidR="00DF5284" w:rsidRDefault="00DF5284" w:rsidP="00DF5284">
      <w:pPr>
        <w:jc w:val="both"/>
      </w:pPr>
      <w:r>
        <w:t>f) příslušným úřadem Ministerstvo životního prostředí (§ 21) nebo orgán kraje v přenesené působnosti, v jehož územně správním obvodu je navržen záměr nebo pro jehož územně správní obvod je zpracovávána koncepce (§ 22)</w:t>
      </w:r>
      <w:r w:rsidR="00F04DC2">
        <w:t>,</w:t>
      </w:r>
    </w:p>
    <w:p w:rsidR="00F04DC2" w:rsidRDefault="00F04DC2" w:rsidP="00F04DC2">
      <w:pPr>
        <w:pStyle w:val="Normlnweb"/>
        <w:shd w:val="clear" w:color="auto" w:fill="FFFFFF"/>
        <w:spacing w:before="120" w:beforeAutospacing="0" w:after="0" w:afterAutospacing="0"/>
        <w:jc w:val="both"/>
      </w:pPr>
      <w:r>
        <w:lastRenderedPageBreak/>
        <w:t>g) navazujícím řízením takové řízení, ve kterém se vydává rozhodnutí podle zvláštních právních předpisů</w:t>
      </w:r>
      <w:r>
        <w:rPr>
          <w:vertAlign w:val="superscript"/>
        </w:rPr>
        <w:t>1a)</w:t>
      </w:r>
      <w:r>
        <w:t>, které povoluje umístění nebo provedení záměru posuzovaného podle tohoto zákona,</w:t>
      </w:r>
    </w:p>
    <w:p w:rsidR="00F04DC2" w:rsidRDefault="00F04DC2" w:rsidP="00F04DC2">
      <w:pPr>
        <w:pStyle w:val="Normlnweb"/>
        <w:shd w:val="clear" w:color="auto" w:fill="FFFFFF"/>
        <w:spacing w:before="120" w:beforeAutospacing="0" w:after="0" w:afterAutospacing="0"/>
        <w:jc w:val="both"/>
      </w:pPr>
      <w:r>
        <w:t>h) veřejností jedna nebo více osob,</w:t>
      </w:r>
    </w:p>
    <w:p w:rsidR="00F04DC2" w:rsidRDefault="00F04DC2" w:rsidP="00F04DC2">
      <w:pPr>
        <w:pStyle w:val="Normlnweb"/>
        <w:shd w:val="clear" w:color="auto" w:fill="FFFFFF"/>
        <w:spacing w:before="120" w:beforeAutospacing="0" w:after="0" w:afterAutospacing="0"/>
        <w:jc w:val="both"/>
      </w:pPr>
      <w:r>
        <w:t>i) dotčenou veřejností</w:t>
      </w:r>
    </w:p>
    <w:p w:rsidR="00F04DC2" w:rsidRDefault="00F04DC2" w:rsidP="00F04DC2">
      <w:pPr>
        <w:pStyle w:val="Normlnweb"/>
        <w:numPr>
          <w:ilvl w:val="0"/>
          <w:numId w:val="1"/>
        </w:numPr>
        <w:shd w:val="clear" w:color="auto" w:fill="FFFFFF"/>
        <w:spacing w:before="120" w:beforeAutospacing="0" w:after="0" w:afterAutospacing="0"/>
        <w:ind w:hanging="418"/>
        <w:jc w:val="both"/>
      </w:pPr>
      <w:r>
        <w:t>osoba, která může být rozhodnutím vydaným v navazujícím řízení dotčena ve svých právech nebo povinnostech,</w:t>
      </w:r>
    </w:p>
    <w:p w:rsidR="00F04DC2" w:rsidRDefault="00F04DC2" w:rsidP="00F04DC2">
      <w:pPr>
        <w:pStyle w:val="Normlnweb"/>
        <w:numPr>
          <w:ilvl w:val="0"/>
          <w:numId w:val="2"/>
        </w:numPr>
        <w:shd w:val="clear" w:color="auto" w:fill="FFFFFF"/>
        <w:spacing w:before="120" w:beforeAutospacing="0" w:after="0" w:afterAutospacing="0"/>
        <w:ind w:hanging="418"/>
        <w:jc w:val="both"/>
      </w:pPr>
      <w:r>
        <w:t>právnická osoba soukromého práva, jejímž předmětem činnosti je podle zakladatelského právního jednání ochrana životního prostředí nebo veřejného zdraví, a jejíž hlavní činností není podnikání nebo jiná výdělečná činnost, která vznikla alespoň 3 roky před dnem zveřejnění informací o navazujícím řízení podle § 9b odst. 1, případně před dnem vydání rozhodnutí podle § 7 odst. 6, nebo kterou podporuje svými podpisy nejméně 200 osob,</w:t>
      </w:r>
    </w:p>
    <w:p w:rsidR="00F04DC2" w:rsidRDefault="00F04DC2" w:rsidP="000724A0">
      <w:pPr>
        <w:pStyle w:val="Normlnweb"/>
        <w:shd w:val="clear" w:color="auto" w:fill="FFFFFF"/>
        <w:spacing w:before="120" w:beforeAutospacing="0" w:after="0" w:afterAutospacing="0"/>
        <w:jc w:val="both"/>
      </w:pPr>
      <w:r>
        <w:t>j) podporující podpisovou listinou listina s podpisy nejméně 200 osob</w:t>
      </w:r>
      <w:r w:rsidR="000724A0">
        <w:t>.</w:t>
      </w:r>
    </w:p>
    <w:p w:rsidR="00DF5284" w:rsidRDefault="00DF5284" w:rsidP="00DF5284">
      <w:pPr>
        <w:jc w:val="both"/>
      </w:pPr>
      <w:r>
        <w:t xml:space="preserve"> </w:t>
      </w:r>
    </w:p>
    <w:p w:rsidR="00DF5284" w:rsidRDefault="00DF5284" w:rsidP="00DF5284">
      <w:pPr>
        <w:jc w:val="center"/>
      </w:pPr>
      <w:r>
        <w:t>Díl 2</w:t>
      </w:r>
    </w:p>
    <w:p w:rsidR="00DF5284" w:rsidRPr="00F04DC2" w:rsidRDefault="00DF5284" w:rsidP="00DF5284">
      <w:pPr>
        <w:jc w:val="center"/>
        <w:rPr>
          <w:b/>
        </w:rPr>
      </w:pPr>
      <w:r w:rsidRPr="00F04DC2">
        <w:rPr>
          <w:b/>
        </w:rPr>
        <w:t>Posuzování vlivů záměru na životní prostředí</w:t>
      </w:r>
    </w:p>
    <w:p w:rsidR="00DF5284" w:rsidRDefault="00DF5284" w:rsidP="00DF5284">
      <w:pPr>
        <w:jc w:val="center"/>
      </w:pPr>
      <w:r>
        <w:t>§ 4</w:t>
      </w:r>
    </w:p>
    <w:p w:rsidR="00DF5284" w:rsidRPr="00F04DC2" w:rsidRDefault="00DF5284" w:rsidP="00DF5284">
      <w:pPr>
        <w:jc w:val="center"/>
        <w:rPr>
          <w:b/>
        </w:rPr>
      </w:pPr>
      <w:r w:rsidRPr="00F04DC2">
        <w:rPr>
          <w:b/>
        </w:rPr>
        <w:t>Předmět posuzování vlivů záměru na životní prostředí</w:t>
      </w:r>
    </w:p>
    <w:p w:rsidR="00DF5284" w:rsidRDefault="00DF5284" w:rsidP="00DF5284">
      <w:pPr>
        <w:jc w:val="both"/>
      </w:pPr>
    </w:p>
    <w:p w:rsidR="00DF5284" w:rsidRDefault="00DF5284" w:rsidP="00DF5284">
      <w:pPr>
        <w:jc w:val="both"/>
      </w:pPr>
      <w:r>
        <w:tab/>
        <w:t xml:space="preserve">(1) Předmětem posuzování podle tohoto zákona jsou </w:t>
      </w:r>
    </w:p>
    <w:p w:rsidR="00DF5284" w:rsidRDefault="00DF5284" w:rsidP="00DF5284">
      <w:pPr>
        <w:jc w:val="both"/>
      </w:pPr>
      <w:r>
        <w:t xml:space="preserve">a) záměry uvedené v příloze č. 1 k tomuto zákonu kategorii I a změny těchto záměrů, pokud změna záměru vlastní kapacitou nebo rozsahem dosáhne příslušné limitní hodnoty, je-li uvedena; tyto záměry a změny záměrů podléhají posuzování vždy, </w:t>
      </w:r>
    </w:p>
    <w:p w:rsidR="00DF5284" w:rsidRDefault="00DF5284" w:rsidP="00DF5284">
      <w:pPr>
        <w:jc w:val="both"/>
      </w:pPr>
      <w:r>
        <w:t xml:space="preserve">b) změny záměru uvedeného v příloze č. 1 k tomuto zákonu kategorii I, </w:t>
      </w:r>
      <w:r w:rsidR="000724A0">
        <w:t xml:space="preserve">které by mohly mít významný negativní vliv na životní prostředí, zejména </w:t>
      </w:r>
      <w:r>
        <w:t xml:space="preserve">pokud má být významně zvýšena jeho kapacita a rozsah nebo pokud se významně mění jeho technologie, řízení provozu nebo způsob užívání a nejedná-li se o změny podle písmene a); tyto změny záměrů podléhají posuzování, pokud se tak stanoví ve zjišťovacím řízení, </w:t>
      </w:r>
    </w:p>
    <w:p w:rsidR="00DF5284" w:rsidRDefault="00DF5284" w:rsidP="00DF5284">
      <w:pPr>
        <w:jc w:val="both"/>
      </w:pPr>
      <w:r>
        <w:t xml:space="preserve">c) záměry uvedené v příloze č. 1 k tomuto zákonu kategorii II a změny těchto záměrů, pokud změna záměru vlastní kapacitou nebo rozsahem dosáhne příslušné limitní hodnoty, je-li uvedena, </w:t>
      </w:r>
      <w:r w:rsidR="00AE5E85">
        <w:t xml:space="preserve">nebo </w:t>
      </w:r>
      <w:r w:rsidR="000724A0">
        <w:t xml:space="preserve">které by mohly mít významný negativní vliv na životní prostředí, zejména </w:t>
      </w:r>
      <w:r>
        <w:t xml:space="preserve">pokud má být významně zvýšena jeho kapacita a rozsah nebo pokud se významně mění jeho technologie, řízení provozu nebo způsob užívání; tyto záměry a změny záměrů podléhají posuzování, pokud se tak stanoví ve zjišťovacím řízení, </w:t>
      </w:r>
    </w:p>
    <w:p w:rsidR="00DF5284" w:rsidRDefault="00DF5284" w:rsidP="00DF5284">
      <w:pPr>
        <w:jc w:val="both"/>
      </w:pPr>
      <w:r>
        <w:t xml:space="preserve">d) záměry uvedené v příloze č. 1 k tomuto zákonu, které nedosahují příslušných limitních hodnot, jsou-li uvedeny (dále jen </w:t>
      </w:r>
      <w:r w:rsidR="000724A0">
        <w:t>„</w:t>
      </w:r>
      <w:r>
        <w:t>podlimitní záměr</w:t>
      </w:r>
      <w:r w:rsidR="000724A0">
        <w:t>“</w:t>
      </w:r>
      <w:r>
        <w:t xml:space="preserve">) a příslušný úřad stanoví, že budou podléhat zjišťovacímu řízení; tyto záměry podléhají posuzování, pokud se tak stanoví ve zjišťovacím řízení, </w:t>
      </w:r>
    </w:p>
    <w:p w:rsidR="000724A0" w:rsidRDefault="00DF5284" w:rsidP="00DF5284">
      <w:pPr>
        <w:jc w:val="both"/>
      </w:pPr>
      <w:r>
        <w:t>e) stavby, činnosti a technologie, které podle stanoviska orgánu ochrany přírody vydaného podle zvláštního právního předpisu</w:t>
      </w:r>
      <w:r w:rsidR="00BE5DDB">
        <w:rPr>
          <w:rStyle w:val="Znakapoznpodarou"/>
        </w:rPr>
        <w:footnoteReference w:customMarkFollows="1" w:id="5"/>
        <w:t>2a</w:t>
      </w:r>
      <w:r>
        <w:t xml:space="preserve">) mohou samostatně nebo ve spojení s jinými významně </w:t>
      </w:r>
      <w:r>
        <w:lastRenderedPageBreak/>
        <w:t>ovlivnit území evropsky významné lokality nebo ptačí oblasti; tyto stavby, činnosti a technologie podléhají posuzování, pokud se tak stanoví ve zjišťovacím řízení</w:t>
      </w:r>
      <w:r w:rsidR="000724A0">
        <w:t>,</w:t>
      </w:r>
    </w:p>
    <w:p w:rsidR="00DF5284" w:rsidRDefault="000724A0" w:rsidP="00DF5284">
      <w:pPr>
        <w:jc w:val="both"/>
      </w:pPr>
      <w:r>
        <w:t>f) změny záměru, které by podle závazného stanoviska příslušného úřadu vydaného podle § 9a odst. 4 mohly mít významný negativní vliv na životní prostředí; tyto změny záměrů podléhají posuzování, pokud se tak stanoví ve zjišťovacím řízení</w:t>
      </w:r>
      <w:r w:rsidR="00DF5284">
        <w:t xml:space="preserve">. </w:t>
      </w:r>
    </w:p>
    <w:p w:rsidR="00DF5284" w:rsidRDefault="00DF5284" w:rsidP="00DF5284">
      <w:pPr>
        <w:jc w:val="both"/>
      </w:pPr>
      <w:r>
        <w:tab/>
        <w:t>(2) Předmětem posuzování podle tohoto zákona dále není záměr, popřípadě jeho část, o kterém rozhodne vláda v případě nouzového stavu, stavu ohrožení a válečného stavu,</w:t>
      </w:r>
      <w:r w:rsidR="000724A0">
        <w:rPr>
          <w:rStyle w:val="Znakapoznpodarou"/>
        </w:rPr>
        <w:footnoteReference w:id="6"/>
      </w:r>
      <w:r>
        <w:t xml:space="preserve">) z naléhavých důvodů obrany nebo plnění mezinárodních smluv, kterými je Česká republika vázána, a v případě, kdy záměr slouží k bezprostřednímu odvrácení důsledků nebo ke zmírnění nepředvídatelné události, která by mohla vážně ohrozit zdraví, bezpečnost, majetek obyvatelstva nebo životní prostředí. O záměrech, které podléhají posuzování vlivů na životní prostředí přesahujících hranice České republiky podle § 11, tak nelze stanovit. U záměru vyloučeného podle věty první tohoto odstavce je vláda povinna </w:t>
      </w:r>
    </w:p>
    <w:p w:rsidR="00DF5284" w:rsidRDefault="00DF5284" w:rsidP="00DF5284">
      <w:pPr>
        <w:jc w:val="both"/>
      </w:pPr>
      <w:r>
        <w:t xml:space="preserve">a) o tomto rozhodnutí spolu s odůvodněním informovat přiměřeně podle § 16 veřejnost, </w:t>
      </w:r>
    </w:p>
    <w:p w:rsidR="00DF5284" w:rsidRDefault="00DF5284" w:rsidP="00DF5284">
      <w:pPr>
        <w:jc w:val="both"/>
      </w:pPr>
      <w:r>
        <w:t xml:space="preserve">b) zvážit možnost jiného posouzení jeho vlivu na životní prostředí za účasti veřejnosti a o výsledcích tohoto posouzení informovat podle § 16 veřejnost, </w:t>
      </w:r>
    </w:p>
    <w:p w:rsidR="00DF5284" w:rsidRDefault="00DF5284" w:rsidP="00DF5284">
      <w:pPr>
        <w:jc w:val="both"/>
      </w:pPr>
      <w:r>
        <w:t>c) před vydáním rozhodnutí, popřípadě opatření podle zvláštních právních předpisů</w:t>
      </w:r>
      <w:r w:rsidRPr="00821757">
        <w:rPr>
          <w:vertAlign w:val="superscript"/>
        </w:rPr>
        <w:t>1a</w:t>
      </w:r>
      <w:r>
        <w:t>) informovat Evropskou komisi o důvodech vyloučení podle věty první tohoto odstavce a poskytnout jí informace zveřejněné v rámci případného posouzení podle písmene b).</w:t>
      </w:r>
    </w:p>
    <w:p w:rsidR="00DF5284" w:rsidRDefault="00DF5284" w:rsidP="00DF5284">
      <w:pPr>
        <w:jc w:val="both"/>
      </w:pPr>
      <w:r>
        <w:t xml:space="preserve"> </w:t>
      </w:r>
    </w:p>
    <w:p w:rsidR="00DF5284" w:rsidRDefault="00DF5284" w:rsidP="000724A0">
      <w:pPr>
        <w:jc w:val="center"/>
      </w:pPr>
      <w:r>
        <w:t>§ 5</w:t>
      </w:r>
    </w:p>
    <w:p w:rsidR="00DF5284" w:rsidRPr="000724A0" w:rsidRDefault="00DF5284" w:rsidP="000724A0">
      <w:pPr>
        <w:jc w:val="center"/>
        <w:rPr>
          <w:b/>
        </w:rPr>
      </w:pPr>
      <w:r w:rsidRPr="000724A0">
        <w:rPr>
          <w:b/>
        </w:rPr>
        <w:t>Způsob posuzování vlivů záměru na životní prostředí</w:t>
      </w:r>
    </w:p>
    <w:p w:rsidR="00DF5284" w:rsidRDefault="00DF5284" w:rsidP="00DF5284">
      <w:pPr>
        <w:jc w:val="both"/>
      </w:pPr>
      <w:r>
        <w:tab/>
        <w:t xml:space="preserve">(1) Posuzování zahrnuje zjištění, popis, posouzení a vyhodnocení předpokládaných přímých a nepřímých vlivů provedení i neprovedení záměru na životní prostředí. </w:t>
      </w:r>
    </w:p>
    <w:p w:rsidR="00DF5284" w:rsidRDefault="00DF5284" w:rsidP="00DF5284">
      <w:pPr>
        <w:jc w:val="both"/>
      </w:pPr>
      <w:r>
        <w:tab/>
        <w:t xml:space="preserve">(2) Při posuzování vlivů záměru na životní prostředí se vychází ze stavu životního prostředí v dotčeném území v době oznámení záměru. V dlouhodobém záměru se jeho jednotlivé etapy posuzují samostatně a v kontextu vlivů záměru jako celku. </w:t>
      </w:r>
    </w:p>
    <w:p w:rsidR="00DF5284" w:rsidRDefault="00DF5284" w:rsidP="00DF5284">
      <w:pPr>
        <w:jc w:val="both"/>
      </w:pPr>
      <w:r>
        <w:tab/>
        <w:t>(3) Při posuzování záměru se hodnotí vlivy na životní prostředí při jeho přípravě, provádění, provozování i jeho ukončení, popřípadě důsledky jeho likvidace a dále sanace nebo rekultivace území, pokud povinnost sanace nebo rekultivace stanoví zvláštní právní předpis.</w:t>
      </w:r>
      <w:r w:rsidRPr="000724A0">
        <w:rPr>
          <w:vertAlign w:val="superscript"/>
        </w:rPr>
        <w:t>1a</w:t>
      </w:r>
      <w:r>
        <w:t>) Posuzuje se běžné provozování i možnost havárie.</w:t>
      </w:r>
      <w:r w:rsidR="000724A0">
        <w:rPr>
          <w:rStyle w:val="Znakapoznpodarou"/>
        </w:rPr>
        <w:footnoteReference w:id="7"/>
      </w:r>
      <w:r w:rsidR="000724A0">
        <w:t>)</w:t>
      </w:r>
      <w:r>
        <w:t xml:space="preserve"> </w:t>
      </w:r>
    </w:p>
    <w:p w:rsidR="00DF5284" w:rsidRDefault="00DF5284" w:rsidP="00DF5284">
      <w:pPr>
        <w:jc w:val="both"/>
      </w:pPr>
      <w:r>
        <w:tab/>
        <w:t>(4) Posuzování záměru zahrnuje i návrh opatření k předcházení nepříznivým vlivům na životní prostředí provedením záměru, k vyloučení, snížení, zmírnění nebo minimalizaci těchto vlivů, popřípadě ke zvýšení příznivých vlivů na životní prostředí provedením záměru, a to včetně vyhodnocení předpokládaných účinků navrhovaných opatření.</w:t>
      </w:r>
    </w:p>
    <w:p w:rsidR="00DF5284" w:rsidRDefault="00DF5284" w:rsidP="00DF5284">
      <w:pPr>
        <w:jc w:val="both"/>
      </w:pPr>
      <w:r>
        <w:t xml:space="preserve"> </w:t>
      </w:r>
    </w:p>
    <w:p w:rsidR="00DF5284" w:rsidRDefault="00DF5284" w:rsidP="000724A0">
      <w:pPr>
        <w:jc w:val="center"/>
      </w:pPr>
      <w:r>
        <w:t>§ 6</w:t>
      </w:r>
    </w:p>
    <w:p w:rsidR="00DF5284" w:rsidRPr="000724A0" w:rsidRDefault="00DF5284" w:rsidP="000724A0">
      <w:pPr>
        <w:jc w:val="center"/>
        <w:rPr>
          <w:b/>
        </w:rPr>
      </w:pPr>
      <w:r w:rsidRPr="000724A0">
        <w:rPr>
          <w:b/>
        </w:rPr>
        <w:t>Oznámení</w:t>
      </w:r>
    </w:p>
    <w:p w:rsidR="00DF5284" w:rsidRDefault="00DF5284" w:rsidP="00DF5284">
      <w:pPr>
        <w:jc w:val="both"/>
      </w:pPr>
      <w:r>
        <w:lastRenderedPageBreak/>
        <w:t xml:space="preserve"> </w:t>
      </w:r>
      <w:r>
        <w:tab/>
        <w:t xml:space="preserve">(1) Ten, kdo hodlá provést záměr (dále jen </w:t>
      </w:r>
      <w:r w:rsidR="000724A0">
        <w:t>„</w:t>
      </w:r>
      <w:r>
        <w:t>oznamovatel</w:t>
      </w:r>
      <w:r w:rsidR="000724A0">
        <w:t>“</w:t>
      </w:r>
      <w:r>
        <w:t xml:space="preserve">), je povinen předložit oznámení záměru (dále jen </w:t>
      </w:r>
      <w:r w:rsidR="000724A0">
        <w:t>„</w:t>
      </w:r>
      <w:r>
        <w:t>oznámení</w:t>
      </w:r>
      <w:r w:rsidR="000724A0">
        <w:t>“</w:t>
      </w:r>
      <w:r>
        <w:t xml:space="preserve">) příslušnému úřadu. Pokud je záměr navrhován na území více krajů, zasílá oznamovatel oznámení Ministerstvu životního prostředí (dále jen </w:t>
      </w:r>
      <w:r w:rsidR="000724A0">
        <w:t>„</w:t>
      </w:r>
      <w:r>
        <w:t>ministerstvo</w:t>
      </w:r>
      <w:r w:rsidR="000724A0">
        <w:t>“</w:t>
      </w:r>
      <w:r>
        <w:t xml:space="preserve">). V tomto případě ministerstvo rozhodne o tom, který krajský úřad je příslušný k provedení posouzení, a postoupí mu neprodleně oznámení k dalšímu řízení. </w:t>
      </w:r>
    </w:p>
    <w:p w:rsidR="00DF5284" w:rsidRDefault="00DF5284" w:rsidP="00DF5284">
      <w:pPr>
        <w:jc w:val="both"/>
      </w:pPr>
      <w:r>
        <w:tab/>
        <w:t xml:space="preserve">(2) Pokud se jedná o podlimitní záměr, je oznamovatel povinen předložit jeho oznámení písemně v jednom vyhotovení nebo elektronickou datovou zprávou. Náležitosti oznámení podlimitního záměru stanoví příloha č. 3a k tomuto zákonu. </w:t>
      </w:r>
    </w:p>
    <w:p w:rsidR="00DF5284" w:rsidRDefault="00DF5284" w:rsidP="00DF5284">
      <w:pPr>
        <w:jc w:val="both"/>
      </w:pPr>
      <w:r>
        <w:tab/>
        <w:t xml:space="preserve">(3) Příslušný úřad na základě oznámení podlimitního záměru a s přihlédnutím k zásadám uvedeným v příloze č. 2 k tomuto zákonu sdělí do 15 dnů oznamovateli, zda bude podlimitní záměr podléhat zjišťovacímu řízení, a zároveň toto sdělení zveřejní na internetu. </w:t>
      </w:r>
    </w:p>
    <w:p w:rsidR="00DF5284" w:rsidRDefault="00DF5284" w:rsidP="00DF5284">
      <w:pPr>
        <w:jc w:val="both"/>
      </w:pPr>
      <w:r>
        <w:tab/>
        <w:t xml:space="preserve">(4) Oznamovatel je povinen předložit oznámení záměru písemně a na technickém nosiči dat, popřípadě zaslat elektronickou poštou (dále jen </w:t>
      </w:r>
      <w:r w:rsidR="00125009">
        <w:t>„</w:t>
      </w:r>
      <w:r>
        <w:t>v elektronické podobě</w:t>
      </w:r>
      <w:r w:rsidR="00125009">
        <w:t>“</w:t>
      </w:r>
      <w:r>
        <w:t xml:space="preserve">), a to v počtu vyhotovení stanoveném dohodou s příslušným úřadem. Náležitosti oznámení záměru podle § 4 odst. 1 písm. a), b), c) a e) stanoví příloha č. 3 k tomuto zákonu. Pokud se jedná o záměr, který podléhá posouzení podle přílohy č. 1 k tomuto zákonu, musí oznamovatel vždy uvést nástin studovaných hlavních variant a stěžejní důvody pro jeho volbu vzhledem k vlivu na životní prostředí. </w:t>
      </w:r>
    </w:p>
    <w:p w:rsidR="00DF5284" w:rsidRDefault="00DF5284" w:rsidP="00DF5284">
      <w:pPr>
        <w:jc w:val="both"/>
      </w:pPr>
      <w:r>
        <w:tab/>
        <w:t xml:space="preserve">(5) Oznamovatel může předložit oznámení s obsahem a rozsahem podle přílohy č. 4 k tomuto zákonu, a to v počtu vyhotovení stanoveném dohodou s příslušným úřadem. U záměrů a změn záměrů podle § 4 odst. 1 písm. a), b) a c) může oznamovatel předložit místo oznámení dokumentaci vlivů záměru na životní prostředí (dále jen </w:t>
      </w:r>
      <w:r w:rsidR="00EC5E08">
        <w:t>„</w:t>
      </w:r>
      <w:r>
        <w:t>dokumentace</w:t>
      </w:r>
      <w:r w:rsidR="00EC5E08">
        <w:t>“</w:t>
      </w:r>
      <w:r>
        <w:t xml:space="preserve">) podle přílohy č. 4 k tomuto zákonu; v tomto případě se dále postupuje podle § 8. U záměrů, které podléhají posuzování vlivů na životní prostředí přesahujících hranice České republiky podle § 11, se oznámení předkládá vždy. </w:t>
      </w:r>
    </w:p>
    <w:p w:rsidR="00DF5284" w:rsidRDefault="00DF5284" w:rsidP="00DF5284">
      <w:pPr>
        <w:jc w:val="both"/>
      </w:pPr>
      <w:r>
        <w:tab/>
        <w:t xml:space="preserve">(6) Pokud oznámení splňuje náležitosti podle odstavce 4 nebo odstavce 5 věty první, zajistí příslušný úřad do 7 pracovních dnů ode dne jeho obdržení zveřejnění informace o oznámení podle § 16 a na internetu vždy zveřejní alespoň textovou část oznámení. Příslušný úřad v téže lhůtě zašle kopii oznámení s žádostí o vyjádření dotčeným správním úřadům a dotčeným územním samosprávným celkům. Orgán kraje v přenesené působnosti (dále jen </w:t>
      </w:r>
      <w:r w:rsidR="00EC5E08">
        <w:t>„</w:t>
      </w:r>
      <w:r>
        <w:t>orgán kraje</w:t>
      </w:r>
      <w:r w:rsidR="00EC5E08">
        <w:t>“</w:t>
      </w:r>
      <w:r>
        <w:t xml:space="preserve">) v téže lhůtě zašle kopii oznámení ministerstvu. </w:t>
      </w:r>
    </w:p>
    <w:p w:rsidR="00DF5284" w:rsidRDefault="00DF5284" w:rsidP="00DF5284">
      <w:pPr>
        <w:jc w:val="both"/>
      </w:pPr>
      <w:r>
        <w:tab/>
        <w:t xml:space="preserve">(7) </w:t>
      </w:r>
      <w:r w:rsidR="00EC5E08">
        <w:t>Veřejnost, dotčená veřejnost, dotčené správní úřady a dotčené územní samosprávné celky mohou zaslat písemné vyjádření k oznámení příslušnému úřadu do 20 dnů ode dne zveřejnění informace o oznámení. K vyjádřením zaslaným po lhůtě příslušný úřad nemusí přihlížet</w:t>
      </w:r>
      <w:r>
        <w:t>.</w:t>
      </w:r>
    </w:p>
    <w:p w:rsidR="00DF5284" w:rsidRDefault="00DF5284" w:rsidP="00DF5284">
      <w:pPr>
        <w:jc w:val="both"/>
      </w:pPr>
      <w:r>
        <w:t xml:space="preserve"> </w:t>
      </w:r>
    </w:p>
    <w:p w:rsidR="00DF5284" w:rsidRDefault="00DF5284" w:rsidP="00EC5E08">
      <w:pPr>
        <w:jc w:val="center"/>
      </w:pPr>
      <w:r>
        <w:t>§ 7</w:t>
      </w:r>
    </w:p>
    <w:p w:rsidR="00DF5284" w:rsidRDefault="00EC5E08" w:rsidP="00EC5E08">
      <w:pPr>
        <w:tabs>
          <w:tab w:val="center" w:pos="4536"/>
          <w:tab w:val="left" w:pos="6195"/>
        </w:tabs>
      </w:pPr>
      <w:r>
        <w:rPr>
          <w:b/>
        </w:rPr>
        <w:tab/>
      </w:r>
      <w:r w:rsidR="00DF5284" w:rsidRPr="00EC5E08">
        <w:rPr>
          <w:b/>
        </w:rPr>
        <w:t>Zjišťovací řízení</w:t>
      </w:r>
      <w:r>
        <w:rPr>
          <w:b/>
        </w:rPr>
        <w:tab/>
      </w:r>
    </w:p>
    <w:p w:rsidR="00EC5E08" w:rsidRDefault="00DF5284" w:rsidP="00BE5DDB">
      <w:pPr>
        <w:pStyle w:val="Textodstavce"/>
        <w:spacing w:before="120" w:after="0"/>
        <w:ind w:firstLine="0"/>
      </w:pPr>
      <w:r>
        <w:tab/>
        <w:t xml:space="preserve">(1) </w:t>
      </w:r>
      <w:r w:rsidR="00EC5E08">
        <w:t>Cílem zjišťovacího řízení u záměrů a změn záměrů uvedených v § 4 odst. 1 písm. a) je upřesnění informací, které je vhodné uvést do dokumentace, a to se zřetelem na</w:t>
      </w:r>
    </w:p>
    <w:p w:rsidR="00EC5E08" w:rsidRDefault="00EC5E08" w:rsidP="00BE5DDB">
      <w:pPr>
        <w:pStyle w:val="Textpsmene"/>
        <w:numPr>
          <w:ilvl w:val="1"/>
          <w:numId w:val="4"/>
        </w:numPr>
        <w:spacing w:before="120"/>
      </w:pPr>
      <w:r>
        <w:t xml:space="preserve">povahu konkrétního záměru nebo druh záměru,  </w:t>
      </w:r>
    </w:p>
    <w:p w:rsidR="00EC5E08" w:rsidRDefault="00EC5E08" w:rsidP="00BE5DDB">
      <w:pPr>
        <w:pStyle w:val="Textpsmene"/>
        <w:numPr>
          <w:ilvl w:val="1"/>
          <w:numId w:val="4"/>
        </w:numPr>
        <w:spacing w:before="120"/>
      </w:pPr>
      <w:r>
        <w:t>faktory životního prostředí uvedené v § 2, které mohou být provedením záměru ovlivněny,</w:t>
      </w:r>
    </w:p>
    <w:p w:rsidR="00DF5284" w:rsidRDefault="00EC5E08" w:rsidP="00BE5DDB">
      <w:pPr>
        <w:pStyle w:val="Textpsmene"/>
        <w:numPr>
          <w:ilvl w:val="1"/>
          <w:numId w:val="4"/>
        </w:numPr>
        <w:spacing w:before="120"/>
      </w:pPr>
      <w:r>
        <w:t>současný stav poznatků a metody posuzování</w:t>
      </w:r>
      <w:r w:rsidR="00DF5284">
        <w:t>.</w:t>
      </w:r>
    </w:p>
    <w:p w:rsidR="00EC5E08" w:rsidRDefault="00DF5284" w:rsidP="00EC5E08">
      <w:pPr>
        <w:jc w:val="both"/>
      </w:pPr>
      <w:r>
        <w:lastRenderedPageBreak/>
        <w:tab/>
        <w:t xml:space="preserve">(2) </w:t>
      </w:r>
      <w:r w:rsidR="00EC5E08">
        <w:t>U záměrů a změn záměrů uvedených v § 4 odst. 1 písm. b) až f) je cílem zjišťovacího řízení zjištění, zda záměr nebo jeho změna může mít významný vliv na životní prostředí, případně zda záměr může samostatně nebo ve spojení s jinými významně ovlivnit území evropsky významné lokality nebo ptačí oblasti, a zda bude posuzován podle tohoto zákona. Je-li výsledkem takového posouzení zjištění, že záměr má být posuzován podle tohoto zákona, je předmětem zjišťovacího řízení také upřesnění podle odstavce 1.</w:t>
      </w:r>
    </w:p>
    <w:p w:rsidR="00EC5E08" w:rsidRDefault="00EC5E08" w:rsidP="00914FEE">
      <w:pPr>
        <w:jc w:val="both"/>
      </w:pPr>
      <w:r>
        <w:tab/>
        <w:t>(3) Zjišťovací řízení se zahajuje na podkladě oznámení a provádí se podle zásad uvedených v příloze č. 2 k tomuto zákonu. Při určování, zda záměr nebo změna záměru může mít významné vlivy na životní prostředí, přihlíží příslušný úřad vždy k</w:t>
      </w:r>
    </w:p>
    <w:p w:rsidR="00EC5E08" w:rsidRDefault="00914FEE" w:rsidP="00BE5DDB">
      <w:pPr>
        <w:jc w:val="both"/>
      </w:pPr>
      <w:r>
        <w:t xml:space="preserve">a)  </w:t>
      </w:r>
      <w:r w:rsidR="00EC5E08">
        <w:t xml:space="preserve">povaze a rozsahu záměru a jeho umístění,  </w:t>
      </w:r>
    </w:p>
    <w:p w:rsidR="00EC5E08" w:rsidRDefault="00914FEE" w:rsidP="00BE5DDB">
      <w:pPr>
        <w:jc w:val="both"/>
      </w:pPr>
      <w:r>
        <w:t xml:space="preserve">b) </w:t>
      </w:r>
      <w:r w:rsidR="00EC5E08">
        <w:t xml:space="preserve">okolnosti, zda záměr nebo změna záměru svou kapacitou dosahuje limitních hodnot uvedených u záměrů příslušného druhu v příloze č. 1 k tomuto zákonu kategorie II,  </w:t>
      </w:r>
    </w:p>
    <w:p w:rsidR="00EC5E08" w:rsidRDefault="00914FEE" w:rsidP="00BE5DDB">
      <w:pPr>
        <w:jc w:val="both"/>
      </w:pPr>
      <w:r>
        <w:t xml:space="preserve">c) </w:t>
      </w:r>
      <w:r w:rsidR="00EC5E08">
        <w:t>obdrženým vyjádřením veřejnosti, dotčené veřejnosti, dotčených správních úřadů a dotčených územních samosprávných celků</w:t>
      </w:r>
      <w:r>
        <w:t>.</w:t>
      </w:r>
    </w:p>
    <w:p w:rsidR="00DF5284" w:rsidRDefault="00DF5284" w:rsidP="00DF5284">
      <w:pPr>
        <w:jc w:val="both"/>
      </w:pPr>
      <w:r>
        <w:tab/>
        <w:t xml:space="preserve">(4) </w:t>
      </w:r>
      <w:r w:rsidR="00914FEE">
        <w:t xml:space="preserve">Zjišťovací řízení ukončí příslušný úřad nejdéle do 45 dnů ode dne zveřejnění informace o oznámení podle </w:t>
      </w:r>
      <w:hyperlink w:history="1">
        <w:r w:rsidR="00914FEE">
          <w:t>§ 16</w:t>
        </w:r>
      </w:hyperlink>
      <w:r w:rsidR="00914FEE">
        <w:t xml:space="preserve">. Odůvodněný písemný závěr neprodleně zašle příslušný úřad oznamovateli a zveřejní jej podle </w:t>
      </w:r>
      <w:hyperlink w:history="1">
        <w:r w:rsidR="00914FEE">
          <w:t>§ 16</w:t>
        </w:r>
      </w:hyperlink>
      <w:r>
        <w:t xml:space="preserve">. </w:t>
      </w:r>
    </w:p>
    <w:p w:rsidR="00914FEE" w:rsidRDefault="00DF5284" w:rsidP="00914FEE">
      <w:pPr>
        <w:jc w:val="both"/>
      </w:pPr>
      <w:r>
        <w:tab/>
        <w:t xml:space="preserve">(5) </w:t>
      </w:r>
      <w:r w:rsidR="00914FEE">
        <w:t>Dojde-li příslušný úřad k závěru, že záměr podle odstavce 2 má být posuzován podle tohoto zákona, vydá o tom odůvodněný písemný závěr obsahující základní údaje o záměru v rozsahu bodů B.I.1. až B.I.4 a B.I.6 přílohy č. 3 k tomuto zákonu a úvahy, kterými se řídil při hodnocení zásad uvedených v příloze č. 2 k tomuto zákonu.</w:t>
      </w:r>
    </w:p>
    <w:p w:rsidR="00914FEE" w:rsidRDefault="00914FEE" w:rsidP="00914FEE">
      <w:pPr>
        <w:ind w:firstLine="708"/>
        <w:jc w:val="both"/>
        <w:rPr>
          <w:bCs/>
        </w:rPr>
      </w:pPr>
      <w:r>
        <w:t xml:space="preserve">(6) Dojde-li příslušný úřad k závěru, že záměr nebo jeho změna nebudou posuzovány podle tohoto zákona, vydá o tom rozhodnutí, které je prvním úkonem v řízení. V rozhodnutí se uvedou základní údaje o záměru v rozsahu bodů B.I.1. až B.I.4 a B.I.6 přílohy č. 3 k tomuto zákonu a úvahy, kterými se příslušný úřad řídil při hodnocení zásad uvedených v příloze č. 2 k tomuto zákonu. Rozhodnutí </w:t>
      </w:r>
      <w:r>
        <w:rPr>
          <w:color w:val="000000"/>
        </w:rPr>
        <w:t xml:space="preserve">se zveřejňuje způsobem podle § 16 a doručuje veřejnou vyhláškou. Právo podat odvolání proti rozhodnutí má oznamovatel a </w:t>
      </w:r>
      <w:r>
        <w:rPr>
          <w:bCs/>
        </w:rPr>
        <w:t>dotčená veřejnost uvedená v § 3 písm. i) bodě 2. Splnění podmínek podle § 3 písm. i) bodu 2 doloží dotčená veřejnost v odvolání.</w:t>
      </w:r>
    </w:p>
    <w:p w:rsidR="00914FEE" w:rsidRDefault="00914FEE" w:rsidP="00914FEE">
      <w:pPr>
        <w:ind w:firstLine="708"/>
        <w:jc w:val="both"/>
      </w:pPr>
      <w:r>
        <w:rPr>
          <w:bCs/>
        </w:rPr>
        <w:t xml:space="preserve">(7) </w:t>
      </w:r>
      <w:r>
        <w:t>Pokud bylo předloženo oznámení s náležitostmi podle přílohy č. 4 k tomuto zákonu a příslušný úřad neobdržel žádné odůvodněné nesouhlasné vyjádření k němu, může v odůvodněném písemném závěru zjišťovacího řízení stanovit, že dokumentaci není třeba zpracovávat a oznámení se považuje za dokumentaci. V opačném případě příslušný úřad na základě vyjádření podle věty první v odůvodněném písemném závěru zjišťovacího řízení stanoví rozsah dopracování oznámení tak, aby mohlo nahradit dokumentaci.</w:t>
      </w:r>
    </w:p>
    <w:p w:rsidR="00914FEE" w:rsidRDefault="00914FEE" w:rsidP="00914FEE">
      <w:pPr>
        <w:ind w:firstLine="708"/>
        <w:jc w:val="both"/>
      </w:pPr>
      <w:r>
        <w:t>(8) V odůvodněném písemném závěru zjišťovacího řízení může příslušný úřad navrhnout zpracování variant řešení záměru, které se zpravidla liší umístěním, kapacitou, použitou technologií či okamžikem provedení, jestliže je jejich provedení účelné a z technických hledisek možné.</w:t>
      </w:r>
    </w:p>
    <w:p w:rsidR="00914FEE" w:rsidRDefault="00914FEE" w:rsidP="00914FEE">
      <w:pPr>
        <w:ind w:firstLine="708"/>
        <w:jc w:val="both"/>
        <w:rPr>
          <w:bCs/>
        </w:rPr>
      </w:pPr>
      <w:r>
        <w:t>(9) D</w:t>
      </w:r>
      <w:r>
        <w:rPr>
          <w:bCs/>
        </w:rPr>
        <w:t>otčená veřejnost uvedená v § 3 písm. i) bodě 2 se může žalobou domáhat zrušení rozhodnutí vydaného ve zjišťovacím řízení, že záměr nebo jeho změna nebudou posuzovány podle tohoto zákona, a napadat hmotnou nebo procesní zákonnost tohoto rozhodnutí. Pro účely postupu dle věty první se má za to, že dotčená veřejnost uvedená v § 3 písm. i) bodě 2 má práva, na kterých může být rozhodnutím vydaným ve zjišťovacím řízení, že záměr nebo jeho změna nebudou posuzovány podle tohoto zákona, zkrácena.</w:t>
      </w:r>
    </w:p>
    <w:p w:rsidR="00914FEE" w:rsidRDefault="00914FEE" w:rsidP="00914FEE">
      <w:pPr>
        <w:ind w:firstLine="708"/>
        <w:jc w:val="both"/>
      </w:pPr>
      <w:r>
        <w:rPr>
          <w:bCs/>
        </w:rPr>
        <w:t xml:space="preserve">(10) </w:t>
      </w:r>
      <w:r>
        <w:t>O žalobě proti rozhodnutí vydanému ve zjišťovacím řízení rozhodne soud do 90 dnů poté, kdy žaloba došla soudu.</w:t>
      </w:r>
    </w:p>
    <w:p w:rsidR="00914FEE" w:rsidRDefault="00914FEE" w:rsidP="00914FEE">
      <w:pPr>
        <w:jc w:val="both"/>
      </w:pPr>
    </w:p>
    <w:p w:rsidR="00DF5284" w:rsidRDefault="00DF5284" w:rsidP="00914FEE">
      <w:pPr>
        <w:jc w:val="center"/>
      </w:pPr>
      <w:r>
        <w:t>§ 8</w:t>
      </w:r>
    </w:p>
    <w:p w:rsidR="00DF5284" w:rsidRPr="00EC5E08" w:rsidRDefault="00DF5284" w:rsidP="00EC5E08">
      <w:pPr>
        <w:jc w:val="center"/>
        <w:rPr>
          <w:b/>
        </w:rPr>
      </w:pPr>
      <w:r w:rsidRPr="00EC5E08">
        <w:rPr>
          <w:b/>
        </w:rPr>
        <w:t>Dokumentace</w:t>
      </w:r>
    </w:p>
    <w:p w:rsidR="00DF5284" w:rsidRDefault="00DF5284" w:rsidP="00DF5284">
      <w:pPr>
        <w:jc w:val="both"/>
      </w:pPr>
      <w:r>
        <w:t xml:space="preserve"> </w:t>
      </w:r>
      <w:r>
        <w:tab/>
        <w:t xml:space="preserve">(1) Nejde-li o postup podle § 6 odst. 5, zajistí oznamovatel na základě oznámení, vyjádření k oznámení podle § 6 odst. 7 a závěru zjišťovacího řízení podle § 7 zpracování dokumentace v písemné podobě v počtu vyhotovení stanoveném dohodou s příslušným úřadem a v elektronické podobě. V odůvodněných případech, zejména z technických a ekonomických důvodů, může příslušný úřad upustit od elektronické podoby mapových, obrazových nebo grafických příloh dokumentace. Náležitosti dokumentace jsou uvedeny v příloze č. 4 k tomuto zákonu. </w:t>
      </w:r>
    </w:p>
    <w:p w:rsidR="00DF5284" w:rsidRDefault="00DF5284" w:rsidP="00DF5284">
      <w:pPr>
        <w:jc w:val="both"/>
      </w:pPr>
      <w:r>
        <w:tab/>
        <w:t xml:space="preserve">(2) Pokud příslušný úřad dojde k závěru, že dokumentace neobsahuje náležitosti na základě tohoto zákona, vrátí ji do 10 pracovních dnů ode dne, kdy mu byla doručena, oznamovateli; jinak ji v téže lhůtě zašle k vyjádření dotčeným správním úřadům a dotčeným územním samosprávným celkům a zajistí zveřejnění informace o dokumentaci podle § 16 a na internetu zveřejní vždy alespoň textovou část dokumentace. Příslušný úřad bez zbytečného odkladu doručí dokumentaci zpracovateli posudku o vlivech záměru na životní prostředí (dále jen </w:t>
      </w:r>
      <w:r w:rsidR="00EC5E08">
        <w:t>„</w:t>
      </w:r>
      <w:r>
        <w:t>posudek</w:t>
      </w:r>
      <w:r w:rsidR="00EC5E08">
        <w:t>“</w:t>
      </w:r>
      <w:r>
        <w:t xml:space="preserve">). </w:t>
      </w:r>
    </w:p>
    <w:p w:rsidR="00DF5284" w:rsidRDefault="00DF5284" w:rsidP="00DF5284">
      <w:pPr>
        <w:jc w:val="both"/>
      </w:pPr>
      <w:r>
        <w:tab/>
        <w:t xml:space="preserve">(3) </w:t>
      </w:r>
      <w:r w:rsidR="00AE5E85" w:rsidRPr="00C22F9D">
        <w:t xml:space="preserve">Veřejnost, dotčená veřejnost, dotčené správní úřady a dotčené územní samosprávné celky </w:t>
      </w:r>
      <w:r w:rsidR="00AE5E85">
        <w:t xml:space="preserve">se </w:t>
      </w:r>
      <w:r w:rsidR="00AE5E85" w:rsidRPr="00C22F9D">
        <w:t xml:space="preserve">mohou vyjádřit k dokumentaci u příslušného úřadu, a to písemně do 30 dnů od zveřejnění informace o dokumentaci. K vyjádřením zaslaným po lhůtě úřad </w:t>
      </w:r>
      <w:r w:rsidR="00AE5E85">
        <w:t>nemusí přihlížet</w:t>
      </w:r>
      <w:r w:rsidR="00914FEE">
        <w:t>.</w:t>
      </w:r>
      <w:r>
        <w:t xml:space="preserve"> </w:t>
      </w:r>
    </w:p>
    <w:p w:rsidR="00DF5284" w:rsidRDefault="00DF5284" w:rsidP="00DF5284">
      <w:pPr>
        <w:jc w:val="both"/>
      </w:pPr>
      <w:r>
        <w:tab/>
        <w:t xml:space="preserve">(4) Příslušný úřad doručí došlá vyjádření neprodleně po jejich obdržení zpracovateli posudku. </w:t>
      </w:r>
    </w:p>
    <w:p w:rsidR="00DF5284" w:rsidRDefault="00DF5284" w:rsidP="00DF5284">
      <w:pPr>
        <w:jc w:val="both"/>
      </w:pPr>
      <w:r>
        <w:tab/>
        <w:t xml:space="preserve">(5) Příslušný úřad může na základě obdržených vyjádření k dokumentaci nebo na základě doporučení zpracovatele posudku, nejdéle však do 40 dnů ode dne, kdy byla dokumentace záměru doručena zpracovateli posudku, vrátit oznamovateli tuto dokumentaci k přepracování nebo doplnění. </w:t>
      </w:r>
    </w:p>
    <w:p w:rsidR="00DF5284" w:rsidRDefault="00DF5284" w:rsidP="00DF5284">
      <w:pPr>
        <w:jc w:val="both"/>
      </w:pPr>
      <w:r>
        <w:tab/>
        <w:t>(6) V případě vrácení dokumentace podle odstavce 5 se s doplněnou nebo přepracovanou dokumentací nakládá podle odstavce 2. Příslušný úřad doplněnou nebo přepracovanou dokumentaci předá neprodleně zpracovateli posudku. Doplnění dokumentace může být zasláno k vyjádření dotčeným správním úřadům a dotčeným územním samosprávným celkům a zveřejněno podle § 16 až současně s posudkem.</w:t>
      </w:r>
    </w:p>
    <w:p w:rsidR="00DF5284" w:rsidRDefault="00DF5284" w:rsidP="00DF5284">
      <w:pPr>
        <w:jc w:val="both"/>
      </w:pPr>
      <w:r>
        <w:t xml:space="preserve"> </w:t>
      </w:r>
    </w:p>
    <w:p w:rsidR="00DF5284" w:rsidRDefault="00DF5284" w:rsidP="00EC5E08">
      <w:pPr>
        <w:jc w:val="center"/>
      </w:pPr>
      <w:r>
        <w:t>§ 9</w:t>
      </w:r>
    </w:p>
    <w:p w:rsidR="00DF5284" w:rsidRPr="00EC5E08" w:rsidRDefault="00DF5284" w:rsidP="00EC5E08">
      <w:pPr>
        <w:jc w:val="center"/>
        <w:rPr>
          <w:b/>
        </w:rPr>
      </w:pPr>
      <w:r w:rsidRPr="00EC5E08">
        <w:rPr>
          <w:b/>
        </w:rPr>
        <w:t>Posudek</w:t>
      </w:r>
    </w:p>
    <w:p w:rsidR="00DF5284" w:rsidRDefault="00DF5284" w:rsidP="00DF5284">
      <w:pPr>
        <w:jc w:val="both"/>
      </w:pPr>
      <w:r>
        <w:t xml:space="preserve"> </w:t>
      </w:r>
      <w:r>
        <w:tab/>
        <w:t xml:space="preserve">(1) Příslušný úřad smluvně zajistí zpracování posudku osobou k tomu oprávněnou podle § 19 (dále jen </w:t>
      </w:r>
      <w:r w:rsidR="00EC5E08">
        <w:t>„</w:t>
      </w:r>
      <w:r>
        <w:t>zpracovatel posudku</w:t>
      </w:r>
      <w:r w:rsidR="00EC5E08">
        <w:t>“</w:t>
      </w:r>
      <w:r>
        <w:t xml:space="preserve">). </w:t>
      </w:r>
    </w:p>
    <w:p w:rsidR="00DF5284" w:rsidRDefault="00DF5284" w:rsidP="00DF5284">
      <w:pPr>
        <w:jc w:val="both"/>
      </w:pPr>
      <w:r>
        <w:tab/>
        <w:t xml:space="preserve">(2) Zpracovatel posudku zpracuje tento posudek na základě dokumentace, popřípadě oznámení a všech podaných vyjádření k nim. Náležitosti posudku jsou uvedeny v příloze č. 5 k tomuto zákonu. </w:t>
      </w:r>
    </w:p>
    <w:p w:rsidR="00DF5284" w:rsidRDefault="00DF5284" w:rsidP="00DF5284">
      <w:pPr>
        <w:jc w:val="both"/>
      </w:pPr>
      <w:r>
        <w:tab/>
        <w:t xml:space="preserve">(3) Doba pro zpracování posudku nesmí být delší než 60 dnů ode dne, kdy byla dokumentace včetně všech obdržených vyjádření k ní zpracovateli posudku doručena. Tato lhůta může být v odůvodněných, zejména složitých, případech překročena, nejdéle však o dalších 30 dnů. </w:t>
      </w:r>
    </w:p>
    <w:p w:rsidR="00DF5284" w:rsidRDefault="00DF5284" w:rsidP="00DF5284">
      <w:pPr>
        <w:jc w:val="both"/>
      </w:pPr>
      <w:r>
        <w:tab/>
        <w:t xml:space="preserve">(4) Pokud si zpracovatel posudku vyžádá dílčí podklady k ověření údajů o vlivech provedení záměru na životní prostředí od jiných odborníků, je povinen tuto skutečnost v posudku uvést. Ten, kdo se podílel na zpracování oznámení nebo dokumentace, se nemůže ani dílčím způsobem zúčastnit na zpracování posudku. </w:t>
      </w:r>
    </w:p>
    <w:p w:rsidR="00DF5284" w:rsidRDefault="00DF5284" w:rsidP="00DF5284">
      <w:pPr>
        <w:jc w:val="both"/>
      </w:pPr>
      <w:r>
        <w:tab/>
        <w:t xml:space="preserve">(5) Zpracovatel posudku nesmí posuzovanou dokumentaci přepracovávat ani ji doplňovat. </w:t>
      </w:r>
    </w:p>
    <w:p w:rsidR="00DF5284" w:rsidRDefault="00DF5284" w:rsidP="00DF5284">
      <w:pPr>
        <w:jc w:val="both"/>
      </w:pPr>
      <w:r>
        <w:tab/>
        <w:t xml:space="preserve">(6) Oznamovatel je povinen na vlastní náklady poskytnout zpracovateli posudku podklady, které byly použity pro zpracování dokumentace a další údaje nezbytné pro zpracování posudku, a to do 5 pracovních dnů ode dne, kdy obdržel žádost zpracovatele posudku. </w:t>
      </w:r>
    </w:p>
    <w:p w:rsidR="00DF5284" w:rsidRDefault="00DF5284" w:rsidP="00DF5284">
      <w:pPr>
        <w:jc w:val="both"/>
      </w:pPr>
      <w:r>
        <w:tab/>
        <w:t xml:space="preserve">(7) Zpracovatel posudku zašle posudek příslušnému úřadu v dohodnutém počtu, termínu a formě. Pokud posudek splňuje náležitosti podle odstavce 2, zašle jej příslušný úřad do 10 pracovních dnů ode dne jeho obdržení oznamovateli, dotčeným správním úřadům a dotčeným územním samosprávným celkům. V téže lhůtě zveřejní posudek na internetu a zajistí zveřejnění informace o posudku záměru podle § 16. Pokud posudek nesplňuje náležitosti podle tohoto zákona, příslušný úřad jej vrátí do 10 pracovních dnů ode dne obdržení zpracovateli posudku k doplnění nebo přepracování. </w:t>
      </w:r>
    </w:p>
    <w:p w:rsidR="00DF5284" w:rsidRDefault="00DF5284" w:rsidP="00DF5284">
      <w:pPr>
        <w:jc w:val="both"/>
      </w:pPr>
      <w:r>
        <w:tab/>
        <w:t xml:space="preserve">(8) </w:t>
      </w:r>
      <w:r w:rsidR="00AE5E85" w:rsidRPr="00C22F9D">
        <w:t xml:space="preserve">Veřejnost, dotčená veřejnost, dotčené správní úřady a dotčené územní samosprávné celky mohou zaslat příslušnému úřadu písemné vyjádření k posudku ve lhůtě do 30 dnů ode dne zveřejnění informace o něm, popřípadě se k němu vyjádřit na veřejném projednání podle § 17. K vyjádřením zaslaným po uplynutí této lhůty úřad při dalším postupu </w:t>
      </w:r>
      <w:r w:rsidR="00AE5E85">
        <w:t>nemusí přihlížet.</w:t>
      </w:r>
      <w:r>
        <w:t xml:space="preserve"> </w:t>
      </w:r>
    </w:p>
    <w:p w:rsidR="00DF5284" w:rsidRDefault="00DF5284" w:rsidP="00DF5284">
      <w:pPr>
        <w:jc w:val="both"/>
      </w:pPr>
      <w:r>
        <w:tab/>
        <w:t xml:space="preserve">(9) Příslušný úřad může upustit od konání veřejného projednání dokumentace a posudku podle § 17, neobdržel-li žádné odůvodněné nesouhlasné vyjádření k dokumentaci. </w:t>
      </w:r>
    </w:p>
    <w:p w:rsidR="00DF5284" w:rsidRDefault="00DF5284" w:rsidP="00DF5284">
      <w:pPr>
        <w:jc w:val="both"/>
      </w:pPr>
      <w:r>
        <w:tab/>
        <w:t>(10) Zpracovatel posudku vypořádá obdržená písemná vyjádření k posudku a vyjádření z veřejného projednání a na jejich základě popřípadě upraví návrh stanoviska. Toto vypořádání předá spolu s návrhem stanoviska příslušnému úřadu do 10 dnů po uplynutí lhůty podle odstavce 8.</w:t>
      </w:r>
    </w:p>
    <w:p w:rsidR="00DF5284" w:rsidRDefault="00DF5284" w:rsidP="00DF5284">
      <w:pPr>
        <w:jc w:val="both"/>
      </w:pPr>
      <w:r>
        <w:t xml:space="preserve"> </w:t>
      </w:r>
    </w:p>
    <w:p w:rsidR="00DF5284" w:rsidRDefault="00DF5284" w:rsidP="00EC5E08">
      <w:pPr>
        <w:jc w:val="center"/>
      </w:pPr>
      <w:r>
        <w:t xml:space="preserve">§ </w:t>
      </w:r>
      <w:r w:rsidR="00BE78B8">
        <w:t>9a</w:t>
      </w:r>
    </w:p>
    <w:p w:rsidR="00DF5284" w:rsidRPr="00EC5E08" w:rsidRDefault="00914FEE" w:rsidP="00EC5E08">
      <w:pPr>
        <w:jc w:val="center"/>
        <w:rPr>
          <w:b/>
        </w:rPr>
      </w:pPr>
      <w:r>
        <w:rPr>
          <w:b/>
        </w:rPr>
        <w:t>Závazné s</w:t>
      </w:r>
      <w:r w:rsidR="00DF5284" w:rsidRPr="00EC5E08">
        <w:rPr>
          <w:b/>
        </w:rPr>
        <w:t>tanovisko k posouzení vlivů provedení záměru na životní prostředí</w:t>
      </w:r>
    </w:p>
    <w:p w:rsidR="00DF5284" w:rsidRDefault="00DF5284" w:rsidP="00DF5284">
      <w:pPr>
        <w:jc w:val="both"/>
      </w:pPr>
      <w:r>
        <w:tab/>
        <w:t xml:space="preserve">(1) </w:t>
      </w:r>
      <w:r w:rsidR="00914FEE">
        <w:t>Příslušný úřad vydá na základě dokumentace, popřípadě oznámení, posudku a veřejného projednání podle § 17 a vyjádření k nim uplatněných závazné stanovisko k posouzení vlivů provedení záměru na životní prostředí (dále jen „stanovisko“) ve lhůtě do 30 dnů ode dne uplynutí lhůty pro vyjádření k posudku. Náležitosti stanoviska jsou uvedeny v příloze č. 6 k tomuto zákonu</w:t>
      </w:r>
      <w:r>
        <w:t>.</w:t>
      </w:r>
    </w:p>
    <w:p w:rsidR="00914FEE" w:rsidRDefault="00DF5284" w:rsidP="00914FEE">
      <w:pPr>
        <w:jc w:val="both"/>
      </w:pPr>
      <w:r>
        <w:t xml:space="preserve"> </w:t>
      </w:r>
      <w:r>
        <w:tab/>
        <w:t xml:space="preserve">(2) </w:t>
      </w:r>
      <w:r w:rsidR="00914FEE">
        <w:t>Příslušný úřad zašle stanovisko oznamovateli, dotčeným správním úřadům a dotčeným územním samosprávným celkům a zajistí jeho zveřejnění podle § 16.</w:t>
      </w:r>
    </w:p>
    <w:p w:rsidR="00DF5284" w:rsidRDefault="00914FEE" w:rsidP="00914FEE">
      <w:pPr>
        <w:ind w:firstLine="708"/>
        <w:jc w:val="both"/>
      </w:pPr>
      <w:r>
        <w:t>(3) Stanovisko je podkladem pro vydání rozhodnutí podle zvláštních právních předpisů. Stanovisko předkládá oznamovatel v žádosti jako jeden z podkladů pro navazující řízení podle těchto předpisů. Platnost stanoviska je 5 let ode dne jeho vydání. Platnost stanoviska může být na žádost oznamovatele prodloužena o 5 let, a to i opakovaně, pokud oznamovatel písemně prokáže, že nedošlo k podstatným změnám realizace záměru, podmínek v dotčeném území, k novým znalostem souvisejícím s věcným obsahem dokumentace a vývoji nových technologií využitelných v záměru. Tato lhůta se přerušuje, pokud bylo zahájeno navazující řízení podle zvláštních právních předpisů</w:t>
      </w:r>
      <w:r>
        <w:rPr>
          <w:vertAlign w:val="superscript"/>
        </w:rPr>
        <w:t>1a)</w:t>
      </w:r>
      <w:r>
        <w:t>.</w:t>
      </w:r>
    </w:p>
    <w:p w:rsidR="00914FEE" w:rsidRDefault="00914FEE" w:rsidP="00914FEE">
      <w:pPr>
        <w:ind w:firstLine="708"/>
        <w:jc w:val="both"/>
      </w:pPr>
      <w:r>
        <w:t>(4) Nejméně 30 dnů před podáním žádosti o zahájení navazujícího řízení předloží oznamovatel příslušnému úřadu dokumentaci pro příslušné navazující řízení včetně úplného popisu případných změn oproti záměru, ke kterému bylo vydáno stanovisko. Příslušný úřad ověří na základě oznámení o zahájení řízení zaslaného tomuto úřadu správním orgánem příslušným k vedení navazujícího řízení každý záměr a vydá nesouhlasné závazné stanovisko, jestliže došlo ke změnám záměru, které by mohly mít významný negativní vliv na životní prostředí, zejména ke zvýšení jeho kapacity a rozsahu nebo ke změně jeho technologie, řízení provozu nebo způsobu užívání. Tyto změny jsou předmětem posuzování podle § 4 odst. 1 písm. f) tohoto zákona. Jestliže nedošlo ke změnám záměru podle věty druhé, příslušný úřad závazné stanovisko nevydá. Nesouhlasné závazné stanovisko může příslušný úřad vydat také tehdy, pokud dokumentace podle věty první nebyla předána včas nebo pokud popis případných změn není úplný.</w:t>
      </w:r>
    </w:p>
    <w:p w:rsidR="00914FEE" w:rsidRDefault="00914FEE" w:rsidP="00914FEE">
      <w:pPr>
        <w:ind w:firstLine="708"/>
        <w:jc w:val="both"/>
      </w:pPr>
      <w:r>
        <w:t>(5) Příslušný úřad vydá závazné stanovisko k ověření změn záměru vždy, pokud je navazujícím řízením stavební řízení, a dále také v případě, že navazujícím řízením je řízení o změně stavby před jejím dokončením.</w:t>
      </w:r>
    </w:p>
    <w:p w:rsidR="00914FEE" w:rsidRDefault="00914FEE" w:rsidP="00BE5DDB">
      <w:pPr>
        <w:ind w:firstLine="708"/>
        <w:jc w:val="both"/>
      </w:pPr>
    </w:p>
    <w:p w:rsidR="00914FEE" w:rsidRPr="00914FEE" w:rsidRDefault="00914FEE" w:rsidP="00BE5DDB">
      <w:pPr>
        <w:ind w:firstLine="708"/>
        <w:jc w:val="center"/>
        <w:rPr>
          <w:b/>
        </w:rPr>
      </w:pPr>
      <w:r w:rsidRPr="00914FEE">
        <w:rPr>
          <w:b/>
        </w:rPr>
        <w:t xml:space="preserve">Navazující řízení </w:t>
      </w:r>
    </w:p>
    <w:p w:rsidR="00914FEE" w:rsidRDefault="00914FEE" w:rsidP="00BE5DDB">
      <w:pPr>
        <w:ind w:firstLine="708"/>
        <w:jc w:val="center"/>
      </w:pPr>
      <w:r>
        <w:t>§ 9b</w:t>
      </w:r>
    </w:p>
    <w:p w:rsidR="00914FEE" w:rsidRDefault="00914FEE" w:rsidP="00BE5DDB">
      <w:pPr>
        <w:pStyle w:val="Textodstavce"/>
        <w:numPr>
          <w:ilvl w:val="0"/>
          <w:numId w:val="5"/>
        </w:numPr>
        <w:spacing w:before="120" w:after="0"/>
      </w:pPr>
      <w:r>
        <w:t xml:space="preserve"> Správní orgán příslušný k vedení navazujícího řízení zveřejňuje postupem podle § 25 správního řádu spolu s oznámením o zahájení řízení</w:t>
      </w:r>
    </w:p>
    <w:p w:rsidR="00914FEE" w:rsidRDefault="00914FEE" w:rsidP="00BE5DDB">
      <w:pPr>
        <w:pStyle w:val="Textpsmene"/>
        <w:numPr>
          <w:ilvl w:val="1"/>
          <w:numId w:val="4"/>
        </w:numPr>
        <w:spacing w:before="120"/>
      </w:pPr>
      <w:r>
        <w:t xml:space="preserve">žádost spolu s upozorněním, že se jedná o záměr posouzený podle tohoto zákona, případně záměr podléhající </w:t>
      </w:r>
      <w:r>
        <w:rPr>
          <w:bCs/>
        </w:rPr>
        <w:t>posuzování vlivů na životní prostředí přesahujících hranice České republiky, spolu s informací, kde lze nahlédnout do příslušné dokumentace pro navazující řízení,</w:t>
      </w:r>
    </w:p>
    <w:p w:rsidR="00914FEE" w:rsidRDefault="00914FEE" w:rsidP="00BE5DDB">
      <w:pPr>
        <w:pStyle w:val="Textpsmene"/>
        <w:numPr>
          <w:ilvl w:val="1"/>
          <w:numId w:val="4"/>
        </w:numPr>
        <w:spacing w:before="120"/>
      </w:pPr>
      <w:r>
        <w:t>informace o předmětu a povaze rozhodnutí, které má být v navazujícím řízení vydáno,</w:t>
      </w:r>
    </w:p>
    <w:p w:rsidR="00914FEE" w:rsidRDefault="00914FEE" w:rsidP="00BE5DDB">
      <w:pPr>
        <w:pStyle w:val="Textpsmene"/>
        <w:numPr>
          <w:ilvl w:val="1"/>
          <w:numId w:val="4"/>
        </w:numPr>
        <w:spacing w:before="120"/>
      </w:pPr>
      <w:r>
        <w:t xml:space="preserve">informace o tom, kde se lze seznámit s </w:t>
      </w:r>
      <w:r>
        <w:rPr>
          <w:bCs/>
        </w:rPr>
        <w:t xml:space="preserve">dokumenty pořízenými v průběhu posuzování, které byly zveřejněny </w:t>
      </w:r>
      <w:r>
        <w:t>podle § 16,</w:t>
      </w:r>
    </w:p>
    <w:p w:rsidR="00914FEE" w:rsidRDefault="00914FEE" w:rsidP="00BE5DDB">
      <w:pPr>
        <w:pStyle w:val="Textpsmene"/>
        <w:numPr>
          <w:ilvl w:val="1"/>
          <w:numId w:val="4"/>
        </w:numPr>
        <w:spacing w:before="120"/>
      </w:pPr>
      <w:r>
        <w:t>informace o podmínkách zapojení veřejnosti do řízení podle § 9c odst. 1 a podle zvláštních právních předpisů, kterými se rozumí především informace o místě a čase konání případného veřejného ústního jednání, o lhůtě pro uplatnění připomínek veřejnosti k záměru a o případných důsledcích zmeškání takové lhůty, informace o tom zda a případně v jaké lhůtě může veřejnost nahlížet do podkladů rozhodnutí, o dotčených orgánech a informace o možnostech dotčené veřejnosti účastnit se navazujícího řízení podle § 9c odst. 3 a 4.</w:t>
      </w:r>
    </w:p>
    <w:p w:rsidR="00914FEE" w:rsidRDefault="00914FEE" w:rsidP="00BE5DDB">
      <w:pPr>
        <w:pStyle w:val="Standard"/>
        <w:tabs>
          <w:tab w:val="left" w:pos="396"/>
        </w:tabs>
        <w:spacing w:before="120"/>
      </w:pPr>
      <w:r>
        <w:tab/>
        <w:t>Informace se považuje za zveřejněnou vyvěšením na úřední desce správního orgánu, který navazující řízení vede. Informace musí být vyvěšena po dobu 30 dnů.</w:t>
      </w:r>
    </w:p>
    <w:p w:rsidR="00914FEE" w:rsidRDefault="00914FEE" w:rsidP="00BE5DDB">
      <w:pPr>
        <w:pStyle w:val="Textodstavce"/>
        <w:numPr>
          <w:ilvl w:val="0"/>
          <w:numId w:val="4"/>
        </w:numPr>
        <w:spacing w:before="120" w:after="0"/>
      </w:pPr>
      <w:r>
        <w:t xml:space="preserve"> Správní orgán příslušný k vedení navazujícího řízení v součinnosti s dotčenými orgány poskytne na žádost žadatele o vydání rozhodnutí v navazujícím řízení kdykoliv před jeho zahájením předběžnou informaci o požadavcích na údaje a podklady, které má žadatel předložit k žádosti o vydání rozhodnutí. Poskytnutá předběžná informace platí 1 rok ode dne jejího vydání.</w:t>
      </w:r>
    </w:p>
    <w:p w:rsidR="00914FEE" w:rsidRDefault="00914FEE" w:rsidP="00BE5DDB">
      <w:pPr>
        <w:pStyle w:val="Textodstavce"/>
        <w:numPr>
          <w:ilvl w:val="0"/>
          <w:numId w:val="4"/>
        </w:numPr>
        <w:spacing w:before="120" w:after="0"/>
      </w:pPr>
      <w:r>
        <w:t xml:space="preserve"> Navazující řízení se vždy považuje za řízení s velkým počtem účastníků podle správního řádu.</w:t>
      </w:r>
    </w:p>
    <w:p w:rsidR="00914FEE" w:rsidRDefault="00914FEE" w:rsidP="00BE5DDB">
      <w:pPr>
        <w:pStyle w:val="Textodstavce"/>
        <w:numPr>
          <w:ilvl w:val="0"/>
          <w:numId w:val="4"/>
        </w:numPr>
        <w:spacing w:before="120" w:after="0"/>
      </w:pPr>
      <w:r>
        <w:t xml:space="preserve"> Správní orgán příslušný k vedení navazujícího řízení zajistí v průběhu řízení zpřístupnění</w:t>
      </w:r>
    </w:p>
    <w:p w:rsidR="00914FEE" w:rsidRDefault="00914FEE" w:rsidP="00BE5DDB">
      <w:pPr>
        <w:pStyle w:val="Textpsmene"/>
        <w:numPr>
          <w:ilvl w:val="1"/>
          <w:numId w:val="4"/>
        </w:numPr>
        <w:spacing w:before="120"/>
      </w:pPr>
      <w:r>
        <w:t>vyjádření a závazných stanovisek dotčených orgánů, která byla vydána pro účely navazujícího řízení,</w:t>
      </w:r>
    </w:p>
    <w:p w:rsidR="00914FEE" w:rsidRDefault="00914FEE" w:rsidP="00BE5DDB">
      <w:pPr>
        <w:pStyle w:val="Textpsmene"/>
        <w:numPr>
          <w:ilvl w:val="1"/>
          <w:numId w:val="4"/>
        </w:numPr>
        <w:spacing w:before="120"/>
      </w:pPr>
      <w:r>
        <w:t>jiných podkladů pro vydání rozhodnutí, považuje-li to správní orgán za účelné.</w:t>
      </w:r>
    </w:p>
    <w:p w:rsidR="00914FEE" w:rsidRDefault="00914FEE" w:rsidP="00BE5DDB">
      <w:pPr>
        <w:pStyle w:val="Textodstavce"/>
        <w:numPr>
          <w:ilvl w:val="0"/>
          <w:numId w:val="4"/>
        </w:numPr>
        <w:spacing w:before="120" w:after="0"/>
      </w:pPr>
      <w:r>
        <w:t xml:space="preserve"> Správní orgán při svém rozhodování v navazujícím řízení, pokud jde o podklady pro rozhodnutí, vychází také z dokumentace, popřípadě oznámení, připomínek veřejnosti, vyjádření dotčeného státu při mezistátním posuzování podle § 13 a výsledků veřejného ústního jednání, bylo-li konáno.</w:t>
      </w:r>
    </w:p>
    <w:p w:rsidR="00914FEE" w:rsidRDefault="00914FEE" w:rsidP="00BE5DDB">
      <w:pPr>
        <w:pStyle w:val="Paragraf"/>
        <w:spacing w:before="120"/>
      </w:pPr>
      <w:r>
        <w:t>§ 9c</w:t>
      </w:r>
    </w:p>
    <w:p w:rsidR="00914FEE" w:rsidRDefault="00BE5DDB" w:rsidP="00BE5DDB">
      <w:pPr>
        <w:pStyle w:val="Textbodu"/>
        <w:numPr>
          <w:ilvl w:val="0"/>
          <w:numId w:val="9"/>
        </w:numPr>
        <w:spacing w:before="120"/>
        <w:ind w:left="0" w:firstLine="425"/>
      </w:pPr>
      <w:r>
        <w:t xml:space="preserve"> </w:t>
      </w:r>
      <w:r w:rsidR="00914FEE">
        <w:t>Veřejnost může v navazujícím řízení uplatňovat připomínky k záměru. Připomínky lze uplatnit ve lhůtě do 30 dnů od zveřejnění informací podle § 9b odst. 1 na úřední desce, nestanoví-li zvláštní právní předpis či správní orgán příslušný k vedení navazujícího řízení lhůtu delší.</w:t>
      </w:r>
    </w:p>
    <w:p w:rsidR="00914FEE" w:rsidRDefault="00914FEE" w:rsidP="00BE5DDB">
      <w:pPr>
        <w:pStyle w:val="Textodstavce"/>
        <w:numPr>
          <w:ilvl w:val="0"/>
          <w:numId w:val="4"/>
        </w:numPr>
        <w:spacing w:before="120" w:after="0"/>
      </w:pPr>
      <w:r>
        <w:t xml:space="preserve"> Správní orgán v odůvodnění svého rozhodnutí uvede i vypořádání připomínek veřejnosti.</w:t>
      </w:r>
    </w:p>
    <w:p w:rsidR="00914FEE" w:rsidRDefault="00914FEE" w:rsidP="00BE5DDB">
      <w:pPr>
        <w:pStyle w:val="Textodstavce"/>
        <w:numPr>
          <w:ilvl w:val="0"/>
          <w:numId w:val="4"/>
        </w:numPr>
        <w:spacing w:before="120" w:after="0"/>
      </w:pPr>
      <w:r>
        <w:t xml:space="preserve"> Pokud se podáním písemného oznámení přihlásí správnímu orgánu, který navazující řízení vede, do 30 dnů ode dne zveřejnění informací podle § 9b odst. 1, stává se účastníkem navazujícího řízení též</w:t>
      </w:r>
    </w:p>
    <w:p w:rsidR="00914FEE" w:rsidRDefault="00914FEE" w:rsidP="00BE5DDB">
      <w:pPr>
        <w:pStyle w:val="Textpsmene"/>
        <w:numPr>
          <w:ilvl w:val="1"/>
          <w:numId w:val="4"/>
        </w:numPr>
        <w:spacing w:before="120"/>
      </w:pPr>
      <w:r>
        <w:t>obec dotčená záměrem, nebo</w:t>
      </w:r>
    </w:p>
    <w:p w:rsidR="00914FEE" w:rsidRDefault="00914FEE" w:rsidP="00BE5DDB">
      <w:pPr>
        <w:pStyle w:val="Textpsmene"/>
        <w:numPr>
          <w:ilvl w:val="1"/>
          <w:numId w:val="4"/>
        </w:numPr>
        <w:spacing w:before="120"/>
      </w:pPr>
      <w:r>
        <w:t>dotčená veřejnost uvedená v § 3 písm. i) bodě 2.</w:t>
      </w:r>
    </w:p>
    <w:p w:rsidR="00914FEE" w:rsidRDefault="00914FEE" w:rsidP="00BE5DDB">
      <w:pPr>
        <w:pStyle w:val="Textodstavce"/>
        <w:numPr>
          <w:ilvl w:val="0"/>
          <w:numId w:val="4"/>
        </w:numPr>
        <w:spacing w:before="120" w:after="0"/>
      </w:pPr>
      <w:r>
        <w:t xml:space="preserve"> Odvolání proti rozhodnutí vydanému v navazujícím řízení může podat také dotčená veřejnost uvedená v § 3 písm. i) bodě 2, a to i v případě, že nebyla účastníkem řízení v prvním stupni.</w:t>
      </w:r>
    </w:p>
    <w:p w:rsidR="00914FEE" w:rsidRDefault="00914FEE" w:rsidP="00BE5DDB">
      <w:pPr>
        <w:pStyle w:val="Textodstavce"/>
        <w:numPr>
          <w:ilvl w:val="0"/>
          <w:numId w:val="4"/>
        </w:numPr>
        <w:spacing w:before="120" w:after="0"/>
        <w:rPr>
          <w:bCs/>
        </w:rPr>
      </w:pPr>
      <w:r>
        <w:rPr>
          <w:bCs/>
        </w:rPr>
        <w:t xml:space="preserve"> Splnění podmínek podle § 3 písm. i) bodu 2 doloží dotčená veřejnost v podání písemného oznámení podle odstavce 3 nebo v odvolání podle odstavce 4.</w:t>
      </w:r>
    </w:p>
    <w:p w:rsidR="00914FEE" w:rsidRDefault="00914FEE" w:rsidP="00BE5DDB">
      <w:pPr>
        <w:pStyle w:val="Paragraf"/>
        <w:spacing w:before="120"/>
      </w:pPr>
      <w:r>
        <w:t>§ 9d</w:t>
      </w:r>
    </w:p>
    <w:p w:rsidR="00914FEE" w:rsidRDefault="00BE5DDB" w:rsidP="00BE5DDB">
      <w:pPr>
        <w:pStyle w:val="Textbodu"/>
        <w:numPr>
          <w:ilvl w:val="0"/>
          <w:numId w:val="10"/>
        </w:numPr>
        <w:spacing w:before="120"/>
        <w:ind w:left="0" w:firstLine="425"/>
      </w:pPr>
      <w:r>
        <w:t xml:space="preserve"> </w:t>
      </w:r>
      <w:r w:rsidR="00914FEE">
        <w:t>D</w:t>
      </w:r>
      <w:r w:rsidR="00914FEE" w:rsidRPr="00BE5DDB">
        <w:rPr>
          <w:bCs/>
        </w:rPr>
        <w:t>otčená veřejnost uvedená v § 3 písm. i) bodě 2 se může žalobou domáhat zrušení rozhodnutí vydaného v navazujícím řízení a napadat hmotnou nebo procesní zákonnost tohoto rozhodnutí. Pro účely postupu dle věty první se má za to, že dotčená veřejnost uvedená v § 3 písm. i) bodě 2 má práva, na kterých může být rozhodnutím vydaným v navazujícím řízení zkrácena</w:t>
      </w:r>
      <w:r w:rsidR="00914FEE" w:rsidRPr="00BE5DDB">
        <w:rPr>
          <w:bCs/>
          <w:color w:val="000000"/>
          <w:lang w:eastAsia="cs-CZ"/>
        </w:rPr>
        <w:t>.</w:t>
      </w:r>
    </w:p>
    <w:p w:rsidR="00B55DA1" w:rsidRPr="00B55DA1" w:rsidRDefault="00BE5DDB" w:rsidP="00BE5DDB">
      <w:pPr>
        <w:pStyle w:val="Textodstavce"/>
        <w:numPr>
          <w:ilvl w:val="0"/>
          <w:numId w:val="4"/>
        </w:numPr>
        <w:spacing w:before="120" w:after="0"/>
      </w:pPr>
      <w:r>
        <w:t xml:space="preserve"> </w:t>
      </w:r>
      <w:r w:rsidR="00914FEE">
        <w:t xml:space="preserve">O žalobách </w:t>
      </w:r>
      <w:r w:rsidR="00914FEE">
        <w:rPr>
          <w:rFonts w:eastAsia="Calibri"/>
          <w:color w:val="000000"/>
        </w:rPr>
        <w:t xml:space="preserve">proti rozhodnutím vydaným v navazujících řízeních rozhodne soud do 90 dnů poté, kdy žaloba došla soudu. </w:t>
      </w:r>
      <w:r w:rsidR="00B55DA1">
        <w:rPr>
          <w:rFonts w:eastAsia="Calibri"/>
          <w:color w:val="000000"/>
        </w:rPr>
        <w:t>Soud i bez návrhu rozhodne o přiznání odkladného účinku žalobě nebo o předběžném opatření podle soudního řádu správního. Soud přizná žalobě odkladný účinek nebo nařídí předběžné opatření, hrozí-li nebezpečí, že realizací záměru může dojít k závažným škodám na životním prostředí.</w:t>
      </w:r>
    </w:p>
    <w:p w:rsidR="00914FEE" w:rsidRDefault="00914FEE" w:rsidP="00BE5DDB">
      <w:pPr>
        <w:pStyle w:val="Paragraf"/>
        <w:spacing w:before="120"/>
      </w:pPr>
      <w:r>
        <w:t>§ 9e</w:t>
      </w:r>
    </w:p>
    <w:p w:rsidR="00914FEE" w:rsidRDefault="00914FEE" w:rsidP="00BE5DDB">
      <w:pPr>
        <w:pStyle w:val="Nadpisparagrafu"/>
        <w:spacing w:before="120"/>
      </w:pPr>
      <w:r>
        <w:t>Náležitosti podporující podpisové listiny</w:t>
      </w:r>
    </w:p>
    <w:p w:rsidR="00914FEE" w:rsidRDefault="00914FEE" w:rsidP="00BE5DDB">
      <w:pPr>
        <w:pStyle w:val="Textparagrafu"/>
        <w:spacing w:before="120"/>
      </w:pPr>
      <w:r>
        <w:t>V záhlaví podporující podpisové listiny a na každém jejím očíslovaném podpisovém archu se uvede alespoň název záměru a skutečnost, že listina je určena na podporu</w:t>
      </w:r>
    </w:p>
    <w:p w:rsidR="00914FEE" w:rsidRDefault="00914FEE" w:rsidP="00BE5DDB">
      <w:pPr>
        <w:pStyle w:val="Textpsmene"/>
        <w:numPr>
          <w:ilvl w:val="1"/>
          <w:numId w:val="4"/>
        </w:numPr>
        <w:spacing w:before="120"/>
      </w:pPr>
      <w:r>
        <w:t>podání písemného oznámení, kterým se dotčená veřejnost přihlašuje k účasti v navazujícím řízení, nebo</w:t>
      </w:r>
    </w:p>
    <w:p w:rsidR="00914FEE" w:rsidRDefault="00914FEE" w:rsidP="00BE5DDB">
      <w:pPr>
        <w:pStyle w:val="Textpsmene"/>
        <w:numPr>
          <w:ilvl w:val="1"/>
          <w:numId w:val="4"/>
        </w:numPr>
        <w:spacing w:before="120"/>
      </w:pPr>
      <w:r>
        <w:t>odvolání proti rozhodnutí podle § 7 odst. 6 nebo proti rozhodnutí vydanému v navazujícím řízení.</w:t>
      </w:r>
    </w:p>
    <w:p w:rsidR="00914FEE" w:rsidRDefault="00914FEE" w:rsidP="00BE5DDB">
      <w:pPr>
        <w:pStyle w:val="Standard"/>
        <w:spacing w:before="120"/>
      </w:pPr>
      <w:r>
        <w:rPr>
          <w:bCs/>
        </w:rPr>
        <w:t xml:space="preserve">Každá osoba podporující podání písemného oznámení nebo odvolání uvede na podpisový arch své jméno, příjmení, datum narození a adresu místa pobytu a připojí vlastnoruční podpis. </w:t>
      </w:r>
      <w:r>
        <w:t>Podporující podpisovou listinu lze použít pro veškerá navazující řízení k danému záměru.</w:t>
      </w:r>
    </w:p>
    <w:p w:rsidR="00914FEE" w:rsidRDefault="00914FEE" w:rsidP="00DF5284">
      <w:pPr>
        <w:jc w:val="both"/>
      </w:pPr>
    </w:p>
    <w:p w:rsidR="00DF5284" w:rsidRDefault="00DF5284" w:rsidP="00914FEE">
      <w:pPr>
        <w:jc w:val="center"/>
      </w:pPr>
      <w:r>
        <w:t>Díl 3</w:t>
      </w:r>
    </w:p>
    <w:p w:rsidR="00DF5284" w:rsidRPr="00914FEE" w:rsidRDefault="00DF5284" w:rsidP="00914FEE">
      <w:pPr>
        <w:jc w:val="center"/>
        <w:rPr>
          <w:b/>
        </w:rPr>
      </w:pPr>
      <w:r w:rsidRPr="00914FEE">
        <w:rPr>
          <w:b/>
        </w:rPr>
        <w:t>Posuzování vlivů koncepce na životní prostředí</w:t>
      </w:r>
    </w:p>
    <w:p w:rsidR="00914FEE" w:rsidRDefault="00914FEE" w:rsidP="00914FEE">
      <w:pPr>
        <w:jc w:val="center"/>
      </w:pPr>
    </w:p>
    <w:p w:rsidR="00DF5284" w:rsidRDefault="00DF5284" w:rsidP="00914FEE">
      <w:pPr>
        <w:jc w:val="center"/>
      </w:pPr>
      <w:r>
        <w:t>§ 10a</w:t>
      </w:r>
    </w:p>
    <w:p w:rsidR="00DF5284" w:rsidRPr="00914FEE" w:rsidRDefault="00DF5284" w:rsidP="00914FEE">
      <w:pPr>
        <w:jc w:val="center"/>
        <w:rPr>
          <w:b/>
        </w:rPr>
      </w:pPr>
      <w:r w:rsidRPr="00914FEE">
        <w:rPr>
          <w:b/>
        </w:rPr>
        <w:t>Předmět posuzování vlivů koncepce na životní prostředí</w:t>
      </w:r>
    </w:p>
    <w:p w:rsidR="00DF5284" w:rsidRDefault="00DF5284" w:rsidP="00DF5284">
      <w:pPr>
        <w:jc w:val="both"/>
      </w:pPr>
      <w:r>
        <w:tab/>
        <w:t xml:space="preserve">(1) Předmětem posuzování vlivů koncepce na životní prostředí (dále jen </w:t>
      </w:r>
      <w:r w:rsidR="00BE5DDB">
        <w:t>„</w:t>
      </w:r>
      <w:r>
        <w:t>posuzování koncepce</w:t>
      </w:r>
      <w:r w:rsidR="00BE5DDB">
        <w:t>“</w:t>
      </w:r>
      <w:r>
        <w:t>) podle tohoto zákona jsou</w:t>
      </w:r>
    </w:p>
    <w:p w:rsidR="00DF5284" w:rsidRDefault="00DF5284" w:rsidP="00DF5284">
      <w:pPr>
        <w:jc w:val="both"/>
      </w:pPr>
      <w:r>
        <w:t>a) koncepce, které stanoví rámec pro budoucí povolení záměrů uvedených v příloze č. 1, zpracovávané v oblasti zemědělství, lesního hospodářství, myslivosti, rybářství, nakládání s povrchovými nebo podzemními vodami, energetiky, průmyslu, dopravy, odpadového hospodářství, telekomunikací, cestovního ruchu, územního plánování, regionálního rozvoje a životního prostředí včetně ochrany přírody, koncepce, u nichž nutnost jejich posouzení, s ohledem na možný vliv na životní prostředí, vyplývá ze zvláštního právního předpisu, a dále koncepce spolufinancované z prostředků fondů Evropských společenství; tyto koncepce podléhají posuzování vždy, pokud je dotčené území tvořeno územním obvodem více než jedné obce,</w:t>
      </w:r>
    </w:p>
    <w:p w:rsidR="00DF5284" w:rsidRDefault="00DF5284" w:rsidP="00DF5284">
      <w:pPr>
        <w:jc w:val="both"/>
      </w:pPr>
      <w:r>
        <w:t xml:space="preserve">b) koncepce podle písmena a), u nichž je dotčené území tvořeno územním obvodem pouze jedné obce, pokud se tak stanoví ve zjišťovacím řízení podle § 10d, </w:t>
      </w:r>
    </w:p>
    <w:p w:rsidR="00DF5284" w:rsidRDefault="00DF5284" w:rsidP="00DF5284">
      <w:pPr>
        <w:jc w:val="both"/>
      </w:pPr>
      <w:r>
        <w:t xml:space="preserve">c) změny koncepcí podle písmen a) a b), pokud se tak stanoví ve zjišťovacím řízení podle § 10d. </w:t>
      </w:r>
    </w:p>
    <w:p w:rsidR="00DF5284" w:rsidRDefault="00DF5284" w:rsidP="00DF5284">
      <w:pPr>
        <w:jc w:val="both"/>
      </w:pPr>
      <w:r>
        <w:tab/>
        <w:t>(2) Předmětem posuzování podle tohoto zákona nejsou</w:t>
      </w:r>
    </w:p>
    <w:p w:rsidR="00DF5284" w:rsidRDefault="00DF5284" w:rsidP="00DF5284">
      <w:pPr>
        <w:jc w:val="both"/>
      </w:pPr>
      <w:r>
        <w:t xml:space="preserve">a) koncepce zpracovávané pouze pro účely obrany státu, </w:t>
      </w:r>
    </w:p>
    <w:p w:rsidR="00DF5284" w:rsidRDefault="00DF5284" w:rsidP="00DF5284">
      <w:pPr>
        <w:jc w:val="both"/>
      </w:pPr>
      <w:r>
        <w:t>b) koncepce zpracovávané pro případ mimořádných událostí, při kterých dochází k závažnému a bezprostřednímu ohrožení životního prostředí, zdraví, bezpečnosti nebo majetku osob,</w:t>
      </w:r>
      <w:r w:rsidR="00BE5DDB">
        <w:rPr>
          <w:rStyle w:val="Znakapoznpodarou"/>
        </w:rPr>
        <w:footnoteReference w:customMarkFollows="1" w:id="8"/>
        <w:t>4b</w:t>
      </w:r>
      <w:r>
        <w:t xml:space="preserve">) </w:t>
      </w:r>
    </w:p>
    <w:p w:rsidR="00DF5284" w:rsidRDefault="00DF5284" w:rsidP="00DF5284">
      <w:pPr>
        <w:jc w:val="both"/>
      </w:pPr>
      <w:r>
        <w:t>c) finanční a rozpočtové koncepce.</w:t>
      </w:r>
    </w:p>
    <w:p w:rsidR="00DF5284" w:rsidRDefault="00DF5284" w:rsidP="00DF5284">
      <w:pPr>
        <w:jc w:val="both"/>
      </w:pPr>
      <w:r>
        <w:t xml:space="preserve"> </w:t>
      </w:r>
    </w:p>
    <w:p w:rsidR="00DF5284" w:rsidRDefault="00DF5284" w:rsidP="00BE5DDB">
      <w:pPr>
        <w:jc w:val="center"/>
      </w:pPr>
      <w:r>
        <w:t>§ 10b</w:t>
      </w:r>
    </w:p>
    <w:p w:rsidR="00DF5284" w:rsidRPr="00BE5DDB" w:rsidRDefault="00DF5284" w:rsidP="00BE5DDB">
      <w:pPr>
        <w:jc w:val="center"/>
        <w:rPr>
          <w:b/>
        </w:rPr>
      </w:pPr>
      <w:r w:rsidRPr="00BE5DDB">
        <w:rPr>
          <w:b/>
        </w:rPr>
        <w:t>Způsob posuzování vlivů koncepce na životní prostředí</w:t>
      </w:r>
    </w:p>
    <w:p w:rsidR="00DF5284" w:rsidRDefault="00DF5284" w:rsidP="00DF5284">
      <w:pPr>
        <w:jc w:val="both"/>
      </w:pPr>
      <w:r>
        <w:tab/>
        <w:t xml:space="preserve">(1) Posuzování koncepce zahrnuje zjištění, popis a zhodnocení předpokládaných přímých a nepřímých vlivů provedení i neprovedení koncepce a jejích cílů, a to pro celé období jejího předpokládaného provádění. </w:t>
      </w:r>
    </w:p>
    <w:p w:rsidR="00DF5284" w:rsidRDefault="00DF5284" w:rsidP="00DF5284">
      <w:pPr>
        <w:jc w:val="both"/>
      </w:pPr>
      <w:r>
        <w:tab/>
        <w:t xml:space="preserve">(2) Posuzování koncepce vychází ze stavu životního prostředí v dotčeném území v době podání oznámení o zpracování koncepce (dále jen </w:t>
      </w:r>
      <w:r w:rsidR="00BE5DDB">
        <w:t>„</w:t>
      </w:r>
      <w:r>
        <w:t>oznámení koncepce</w:t>
      </w:r>
      <w:r w:rsidR="00BE5DDB">
        <w:t>“</w:t>
      </w:r>
      <w:r>
        <w:t xml:space="preserve">), s přihlédnutím ke vlivům jiných koncepcí nebo záměrů, které budou uskutečněny před provedením koncepce nebo v průběhu jejího provádění, popřípadě jejichž provedení je zamýšleno. </w:t>
      </w:r>
    </w:p>
    <w:p w:rsidR="00DF5284" w:rsidRDefault="00DF5284" w:rsidP="00DF5284">
      <w:pPr>
        <w:jc w:val="both"/>
      </w:pPr>
      <w:r>
        <w:tab/>
        <w:t xml:space="preserve">(3) Při posuzování koncepce podle tohoto zákona mohou být využity údaje z jiného posuzování, pokud odpovídají údajům podle tohoto zákona. </w:t>
      </w:r>
    </w:p>
    <w:p w:rsidR="00DF5284" w:rsidRDefault="00DF5284" w:rsidP="00DF5284">
      <w:pPr>
        <w:jc w:val="both"/>
      </w:pPr>
      <w:r>
        <w:tab/>
        <w:t>(4) Při posuzování koncepce se navrhují a posuzují opatření k předcházení nepříznivých vlivů na životní prostředí a veřejné zdraví, k vyloučení, snížení, zmírnění nebo kompenzaci těchto vlivů, popřípadě ke zvýšení příznivých vlivů na životní prostředí a veřejné zdraví provedením koncepce, včetně vyhodnocení předpokládané účinnosti navrhovaných opatření. Je-li koncepce řešena ve variantách, je nutné posuzování podle tohoto zákona provést pro všechny varianty.</w:t>
      </w:r>
    </w:p>
    <w:p w:rsidR="00DF5284" w:rsidRDefault="00DF5284" w:rsidP="00DF5284">
      <w:pPr>
        <w:jc w:val="both"/>
      </w:pPr>
      <w:r>
        <w:t xml:space="preserve"> </w:t>
      </w:r>
    </w:p>
    <w:p w:rsidR="00DF5284" w:rsidRDefault="00DF5284" w:rsidP="00BE5DDB">
      <w:pPr>
        <w:jc w:val="center"/>
      </w:pPr>
      <w:r>
        <w:t>§ 10c</w:t>
      </w:r>
    </w:p>
    <w:p w:rsidR="00DF5284" w:rsidRPr="00BE5DDB" w:rsidRDefault="00DF5284" w:rsidP="00BE5DDB">
      <w:pPr>
        <w:jc w:val="center"/>
        <w:rPr>
          <w:b/>
        </w:rPr>
      </w:pPr>
      <w:r w:rsidRPr="00BE5DDB">
        <w:rPr>
          <w:b/>
        </w:rPr>
        <w:t>Oznámení koncepce</w:t>
      </w:r>
    </w:p>
    <w:p w:rsidR="00DF5284" w:rsidRDefault="00DF5284" w:rsidP="00DF5284">
      <w:pPr>
        <w:jc w:val="both"/>
      </w:pPr>
      <w:r>
        <w:tab/>
        <w:t xml:space="preserve">(1) Ten, kdo předkládá podnět ke zpracování koncepce (dále jen </w:t>
      </w:r>
      <w:r w:rsidR="00BE5DDB">
        <w:t>„</w:t>
      </w:r>
      <w:r>
        <w:t>předkladatel</w:t>
      </w:r>
      <w:r w:rsidR="00BE5DDB">
        <w:t>“</w:t>
      </w:r>
      <w:r>
        <w:t xml:space="preserve">), je povinen předložit oznámení koncepce příslušnému úřadu v listinné a v elektronické podobě. Náležitosti oznámení koncepce stanoví příloha č. 7 k tomuto zákonu. </w:t>
      </w:r>
    </w:p>
    <w:p w:rsidR="00DF5284" w:rsidRDefault="00DF5284" w:rsidP="00DF5284">
      <w:pPr>
        <w:jc w:val="both"/>
      </w:pPr>
      <w:r>
        <w:tab/>
        <w:t xml:space="preserve">(2) Pokud oznámení koncepce splňuje náležitosti podle odstavce 1, zašle příslušný úřad do 10 dnů ode dne jeho obdržení kopii tohoto oznámení k vyjádření dotčeným správním úřadům a dotčeným územním samosprávným celkům. V téže lhůtě zveřejní oznámení na internetu a zajistí zveřejnění informace o oznámení podle § 16. Orgán kraje v téže lhůtě zašle kopii oznámení ministerstvu. </w:t>
      </w:r>
    </w:p>
    <w:p w:rsidR="00DF5284" w:rsidRDefault="00DF5284" w:rsidP="00DF5284">
      <w:pPr>
        <w:jc w:val="both"/>
      </w:pPr>
      <w:r>
        <w:tab/>
        <w:t>(3) Každý může zaslat své písemné vyjádření k oznámení koncepce příslušnému úřadu ve lhůtě do 20 dnů ode dne jeho zveřejnění. K vyjádřením zaslaným po lhůtě příslušný úřad nepřihlíží.</w:t>
      </w:r>
    </w:p>
    <w:p w:rsidR="00DF5284" w:rsidRDefault="00DF5284" w:rsidP="00DF5284">
      <w:pPr>
        <w:jc w:val="both"/>
      </w:pPr>
      <w:r>
        <w:t xml:space="preserve"> </w:t>
      </w:r>
    </w:p>
    <w:p w:rsidR="00DF5284" w:rsidRDefault="00DF5284" w:rsidP="00BE5DDB">
      <w:pPr>
        <w:jc w:val="center"/>
      </w:pPr>
      <w:r>
        <w:t>§ 10d</w:t>
      </w:r>
    </w:p>
    <w:p w:rsidR="00DF5284" w:rsidRPr="00BE5DDB" w:rsidRDefault="00DF5284" w:rsidP="00BE5DDB">
      <w:pPr>
        <w:jc w:val="center"/>
        <w:rPr>
          <w:b/>
        </w:rPr>
      </w:pPr>
      <w:r w:rsidRPr="00BE5DDB">
        <w:rPr>
          <w:b/>
        </w:rPr>
        <w:t>Zjišťovací řízení</w:t>
      </w:r>
    </w:p>
    <w:p w:rsidR="00DF5284" w:rsidRDefault="00DF5284" w:rsidP="00DF5284">
      <w:pPr>
        <w:jc w:val="both"/>
      </w:pPr>
      <w:r>
        <w:tab/>
        <w:t xml:space="preserve">(1) Cílem zjišťovacího řízení je upřesnění obsahu a rozsahu vyhodnocení vlivů koncepce na životní prostředí a veřejné zdraví (dále jen </w:t>
      </w:r>
      <w:r w:rsidR="00BE5DDB">
        <w:t>„</w:t>
      </w:r>
      <w:r>
        <w:t>vyhodnocení</w:t>
      </w:r>
      <w:r w:rsidR="00BE5DDB">
        <w:t>“</w:t>
      </w:r>
      <w:r>
        <w:t xml:space="preserve">). U koncepce uvedené v § 10a odst. 1 písm. b) a c) je cílem zjišťovacího řízení také zjištění, zda koncepce nebo změna koncepce bude posuzována podle tohoto zákona. </w:t>
      </w:r>
    </w:p>
    <w:p w:rsidR="00DF5284" w:rsidRDefault="00DF5284" w:rsidP="00DF5284">
      <w:pPr>
        <w:jc w:val="both"/>
      </w:pPr>
      <w:r>
        <w:tab/>
        <w:t xml:space="preserve">(2) Příslušný úřad provede zjišťovací řízení na podkladě oznámení, vyjádření k němu obdržených a podle kritérií uvedených v příloze č. 8 k tomuto zákonu a ukončí jej nejpozději do 35 dnů ode dne zveřejnění oznámení koncepce písemným závěrem zjišťovacího řízení. </w:t>
      </w:r>
    </w:p>
    <w:p w:rsidR="00DF5284" w:rsidRDefault="00DF5284" w:rsidP="00DF5284">
      <w:pPr>
        <w:jc w:val="both"/>
      </w:pPr>
      <w:r>
        <w:tab/>
        <w:t>(3) Pokud koncepce podléhá posuzování podle tohoto zákona, příslušný úřad v závěru zjišťovacího řízení stanoví</w:t>
      </w:r>
    </w:p>
    <w:p w:rsidR="00DF5284" w:rsidRDefault="00DF5284" w:rsidP="00DF5284">
      <w:pPr>
        <w:jc w:val="both"/>
      </w:pPr>
      <w:r>
        <w:t xml:space="preserve">a) obsah a rozsah vyhodnocení, včetně požadavku na zpracování v úvahu přicházejících variant koncepce, </w:t>
      </w:r>
    </w:p>
    <w:p w:rsidR="00DF5284" w:rsidRDefault="00DF5284" w:rsidP="00DF5284">
      <w:pPr>
        <w:jc w:val="both"/>
      </w:pPr>
      <w:r>
        <w:t xml:space="preserve">b) v jakém počtu vyhotovení má být příslušnému úřadu předán návrh koncepce. </w:t>
      </w:r>
    </w:p>
    <w:p w:rsidR="00DF5284" w:rsidRDefault="00DF5284" w:rsidP="00DF5284">
      <w:pPr>
        <w:jc w:val="both"/>
      </w:pPr>
      <w:r>
        <w:tab/>
        <w:t xml:space="preserve">(4) V závěru zjišťovacího řízení příslušný úřad dále navrhne průběh posuzování koncepce včetně konání veřejného projednání. </w:t>
      </w:r>
    </w:p>
    <w:p w:rsidR="00DF5284" w:rsidRDefault="00DF5284" w:rsidP="00DF5284">
      <w:pPr>
        <w:jc w:val="both"/>
      </w:pPr>
      <w:r>
        <w:tab/>
        <w:t xml:space="preserve">(5) Nejde-li o koncepci podle odstavce 3, je příslušný úřad povinen uvést v závěru zjišťovacího řízení důvody, pro které není posuzování podle tohoto zákona požadováno. </w:t>
      </w:r>
    </w:p>
    <w:p w:rsidR="00DF5284" w:rsidRDefault="00DF5284" w:rsidP="00DF5284">
      <w:pPr>
        <w:jc w:val="both"/>
      </w:pPr>
      <w:r>
        <w:tab/>
        <w:t>(6) Příslušný úřad zašle závěr zjišťovacího řízení neprodleně předkladateli, dotčeným správním úřadům a dotčeným územním samosprávným celkům a zároveň jej zveřejní podle § 16.</w:t>
      </w:r>
    </w:p>
    <w:p w:rsidR="00DF5284" w:rsidRDefault="00DF5284" w:rsidP="00DF5284">
      <w:pPr>
        <w:jc w:val="both"/>
      </w:pPr>
      <w:r>
        <w:t xml:space="preserve"> </w:t>
      </w:r>
    </w:p>
    <w:p w:rsidR="00DF5284" w:rsidRDefault="00DF5284" w:rsidP="00EC063B">
      <w:pPr>
        <w:jc w:val="center"/>
      </w:pPr>
      <w:r>
        <w:t>§ 10e</w:t>
      </w:r>
    </w:p>
    <w:p w:rsidR="00DF5284" w:rsidRPr="00EC063B" w:rsidRDefault="00DF5284" w:rsidP="00EC063B">
      <w:pPr>
        <w:jc w:val="center"/>
        <w:rPr>
          <w:b/>
        </w:rPr>
      </w:pPr>
      <w:r w:rsidRPr="00EC063B">
        <w:rPr>
          <w:b/>
        </w:rPr>
        <w:t>Průběh posuzování vlivů koncepce na životní prostředí</w:t>
      </w:r>
    </w:p>
    <w:p w:rsidR="00DF5284" w:rsidRDefault="00DF5284" w:rsidP="00DF5284">
      <w:pPr>
        <w:jc w:val="both"/>
      </w:pPr>
      <w:r>
        <w:tab/>
        <w:t xml:space="preserve">(1) Předkladatel je povinen do 30 dnů ode dne obdržení závěru zjišťovacího řízení zajistit osobu oprávněnou ke zpracování vyhodnocení podle § 19 (dále jen </w:t>
      </w:r>
      <w:r w:rsidR="00EC063B">
        <w:t>„</w:t>
      </w:r>
      <w:r>
        <w:t>posuzovatel</w:t>
      </w:r>
      <w:r w:rsidR="00EC063B">
        <w:t>“</w:t>
      </w:r>
      <w:r>
        <w:t xml:space="preserve">) a informovat o tom příslušný úřad, který tuto informaci neprodleně zveřejní na internetu. </w:t>
      </w:r>
    </w:p>
    <w:p w:rsidR="00DF5284" w:rsidRDefault="00DF5284" w:rsidP="00DF5284">
      <w:pPr>
        <w:jc w:val="both"/>
      </w:pPr>
      <w:r>
        <w:tab/>
        <w:t xml:space="preserve">(2) Předkladatel je povinen spolupracovat s posuzovatelem při zpracování vyhodnocení, zejména mu předávat vyjádření došlá v průběhu zpracování návrhu koncepce. </w:t>
      </w:r>
    </w:p>
    <w:p w:rsidR="00DF5284" w:rsidRDefault="00DF5284" w:rsidP="00DF5284">
      <w:pPr>
        <w:jc w:val="both"/>
      </w:pPr>
      <w:r>
        <w:tab/>
        <w:t xml:space="preserve">(3) Za úplné a objektivní zpracování vyhodnocení je odpovědný posuzovatel. Náležitosti vyhodnocení jsou uvedeny v příloze č. 9 k tomuto zákonu. </w:t>
      </w:r>
    </w:p>
    <w:p w:rsidR="00DF5284" w:rsidRDefault="00DF5284" w:rsidP="00DF5284">
      <w:pPr>
        <w:jc w:val="both"/>
      </w:pPr>
      <w:r>
        <w:tab/>
        <w:t>(4) Posuzovatel je oprávněn požadovat informace nezbytné pro zpracování vyhodnocení u předkladatele, příslušného úřadu, dotčených správních úřadů a dotčených územních samosprávných celků a ty jsou povinny mu informace v potřebném rozsahu poskytnout. Odmítnout poskytnutí informace je možné pouze za podmínek stanovených zvláštními právními předpisy.</w:t>
      </w:r>
      <w:r w:rsidR="00EC063B">
        <w:rPr>
          <w:rStyle w:val="Znakapoznpodarou"/>
        </w:rPr>
        <w:footnoteReference w:customMarkFollows="1" w:id="9"/>
        <w:t>4c</w:t>
      </w:r>
      <w:r>
        <w:t>)</w:t>
      </w:r>
    </w:p>
    <w:p w:rsidR="00DF5284" w:rsidRDefault="00DF5284" w:rsidP="00DF5284">
      <w:pPr>
        <w:jc w:val="both"/>
      </w:pPr>
      <w:r>
        <w:t xml:space="preserve"> </w:t>
      </w:r>
    </w:p>
    <w:p w:rsidR="00DF5284" w:rsidRDefault="00DF5284" w:rsidP="00EC063B">
      <w:pPr>
        <w:jc w:val="center"/>
      </w:pPr>
      <w:r>
        <w:t>§ 10f</w:t>
      </w:r>
    </w:p>
    <w:p w:rsidR="00DF5284" w:rsidRDefault="00DF5284" w:rsidP="00EC063B">
      <w:pPr>
        <w:jc w:val="center"/>
      </w:pPr>
      <w:r w:rsidRPr="00EC063B">
        <w:rPr>
          <w:b/>
        </w:rPr>
        <w:t>Návrh koncepce</w:t>
      </w:r>
    </w:p>
    <w:p w:rsidR="00DF5284" w:rsidRDefault="00DF5284" w:rsidP="00DF5284">
      <w:pPr>
        <w:jc w:val="both"/>
      </w:pPr>
      <w:r>
        <w:tab/>
        <w:t xml:space="preserve">(1) Předkladatel je povinen předat příslušnému úřadu návrh koncepce v listinné a v elektronické podobě. Nedílnou součástí návrhu koncepce je vyhodnocení zpracované posuzovatelem. </w:t>
      </w:r>
    </w:p>
    <w:p w:rsidR="00DF5284" w:rsidRDefault="00DF5284" w:rsidP="00DF5284">
      <w:pPr>
        <w:jc w:val="both"/>
      </w:pPr>
      <w:r>
        <w:tab/>
        <w:t xml:space="preserve">(2) Pokud vyhodnocení obsahuje náležitosti podle přílohy č. 9, zašle příslušný úřad návrh koncepce do 10 dnů ode dne, kdy mu byl doručen, k vyjádření dotčeným správním úřadům a dotčeným územním samosprávným celkům. V téže lhůtě zveřejní návrh koncepce na internetu a zajistí zveřejnění informace o návrhu koncepce podle § 16. Pokud vyhodnocení neobsahuje náležitosti podle přílohy č. 9, vrátí jej příslušný úřad k doplnění. </w:t>
      </w:r>
    </w:p>
    <w:p w:rsidR="00DF5284" w:rsidRDefault="00DF5284" w:rsidP="00DF5284">
      <w:pPr>
        <w:jc w:val="both"/>
      </w:pPr>
      <w:r>
        <w:tab/>
        <w:t xml:space="preserve">(3) Předkladatel je povinen zveřejnit informaci o místě a času konání veřejného projednání návrhu koncepce na své úřední desce, na internetu a nejméně ještě jedním v dotčeném území obvyklým způsobem (například v tisku apod.), a to nejméně 10 dnů před jeho konáním. Současně je povinen o místě a času konání tohoto veřejného projednání informovat příslušný úřad. </w:t>
      </w:r>
    </w:p>
    <w:p w:rsidR="00DF5284" w:rsidRDefault="00DF5284" w:rsidP="00DF5284">
      <w:pPr>
        <w:jc w:val="both"/>
      </w:pPr>
      <w:r>
        <w:tab/>
        <w:t xml:space="preserve">(4) Veřejné projednání návrhu koncepce nemůže být konáno dříve než po uplynutí 30 dnů ode dne předložení návrhu koncepce příslušnému úřadu. Předkladatel je povinen nejpozději do 5 dnů ode dne konání veřejného projednání návrhu koncepce zaslat zápis z tohoto veřejného projednání příslušnému úřadu a současně jej zveřejnit na internetu. </w:t>
      </w:r>
    </w:p>
    <w:p w:rsidR="00DF5284" w:rsidRDefault="00DF5284" w:rsidP="00DF5284">
      <w:pPr>
        <w:jc w:val="both"/>
      </w:pPr>
      <w:r>
        <w:tab/>
        <w:t xml:space="preserve">(5) Každý může zaslat své písemné vyjádření k návrhu koncepce příslušnému úřadu nejpozději do 5 dnů ode dne konání veřejného projednání návrhu koncepce. V téže lhůtě může zaslat předkladatel příslušnému úřadu své písemné vyjádření k vyhodnocení. K vyjádřením zaslaným po lhůtě příslušný úřad nepřihlíží. </w:t>
      </w:r>
    </w:p>
    <w:p w:rsidR="00DF5284" w:rsidRDefault="00DF5284" w:rsidP="00DF5284">
      <w:pPr>
        <w:jc w:val="both"/>
      </w:pPr>
      <w:r>
        <w:tab/>
        <w:t>(6) Na veřejné projednání návrhu koncepce se nevztahuje § 17 odst. 1 až 6.</w:t>
      </w:r>
    </w:p>
    <w:p w:rsidR="00DF5284" w:rsidRDefault="00DF5284" w:rsidP="00DF5284">
      <w:pPr>
        <w:jc w:val="both"/>
      </w:pPr>
      <w:r>
        <w:t xml:space="preserve"> </w:t>
      </w:r>
    </w:p>
    <w:p w:rsidR="00DF5284" w:rsidRDefault="00DF5284" w:rsidP="00EC063B">
      <w:pPr>
        <w:jc w:val="center"/>
      </w:pPr>
      <w:r>
        <w:t>§ 10g</w:t>
      </w:r>
    </w:p>
    <w:p w:rsidR="00DF5284" w:rsidRPr="00EC063B" w:rsidRDefault="00DF5284" w:rsidP="00EC063B">
      <w:pPr>
        <w:jc w:val="center"/>
        <w:rPr>
          <w:b/>
        </w:rPr>
      </w:pPr>
      <w:r w:rsidRPr="00EC063B">
        <w:rPr>
          <w:b/>
        </w:rPr>
        <w:t>Stanovisko k návrhu koncepce</w:t>
      </w:r>
    </w:p>
    <w:p w:rsidR="00DF5284" w:rsidRDefault="00DF5284" w:rsidP="00DF5284">
      <w:pPr>
        <w:jc w:val="both"/>
      </w:pPr>
      <w:r>
        <w:tab/>
        <w:t xml:space="preserve">(1) Příslušný úřad vydá na základě návrhu koncepce, vyjádření k němu podaných a veřejného projednání stanovisko k posouzení vlivů provádění koncepce na životní prostředí a veřejné zdraví (dále jen </w:t>
      </w:r>
      <w:r w:rsidR="00EC063B">
        <w:t>„</w:t>
      </w:r>
      <w:r>
        <w:t>stanovisko ke koncepci</w:t>
      </w:r>
      <w:r w:rsidR="00EC063B">
        <w:t>“</w:t>
      </w:r>
      <w:r>
        <w:t xml:space="preserve">) ve lhůtě do 30 dnů ode dne obdržení zápisu z veřejného projednání návrhu koncepce. </w:t>
      </w:r>
    </w:p>
    <w:p w:rsidR="00DF5284" w:rsidRDefault="00DF5284" w:rsidP="00DF5284">
      <w:pPr>
        <w:jc w:val="both"/>
      </w:pPr>
      <w:r>
        <w:tab/>
        <w:t xml:space="preserve">(2) Příslušný úřad může ve svém stanovisku vyjádřit nesouhlas s návrhem koncepce z hlediska možných negativních vlivů na životní prostředí a veřejné zdraví, dále může navrhnout jeho doplnění, popřípadě navrhnout kompenzační opatření a opatření ke sledování vlivů provádění koncepce na životní prostředí a veřejné zdraví. </w:t>
      </w:r>
    </w:p>
    <w:p w:rsidR="00DF5284" w:rsidRDefault="00DF5284" w:rsidP="00DF5284">
      <w:pPr>
        <w:jc w:val="both"/>
      </w:pPr>
      <w:r>
        <w:tab/>
        <w:t xml:space="preserve">(3) Příslušný úřad stanovisko ke koncepci neprodleně po jeho vydání zašle předkladateli, dotčeným správním úřadům a dotčeným územním samosprávným celkům a zároveň jej zveřejní podle § 16. </w:t>
      </w:r>
    </w:p>
    <w:p w:rsidR="00DF5284" w:rsidRDefault="00DF5284" w:rsidP="00DF5284">
      <w:pPr>
        <w:jc w:val="both"/>
      </w:pPr>
      <w:r>
        <w:tab/>
        <w:t xml:space="preserve">(4) Bez stanoviska ke koncepci nemůže být koncepce schválena. Schvalující orgán je povinen zohlednit požadavky a podmínky vyplývající ze stanoviska ke koncepci, popřípadě pokud toto stanovisko požadavky a podmínky obsahuje a do koncepce nejsou zahrnuty nebo jsou zahrnuty pouze zčásti, je schvalující orgán povinen svůj postup odůvodnit. </w:t>
      </w:r>
    </w:p>
    <w:p w:rsidR="00DF5284" w:rsidRDefault="00DF5284" w:rsidP="00DF5284">
      <w:pPr>
        <w:jc w:val="both"/>
      </w:pPr>
      <w:r>
        <w:tab/>
        <w:t>(5) Schvalující orgán je povinen zveřejnit schválenou koncepci, odůvodnění podle odstavce 4 a opatření pro zajištění sledování a rozboru vlivů koncepce na životní prostředí a veřejné zdraví podle § 10h. O tomto zveřejnění je povinen do 7 pracovních dnů informovat příslušný úřad, dotčené správní úřady a dotčené územní samosprávné celky.</w:t>
      </w:r>
    </w:p>
    <w:p w:rsidR="00DF5284" w:rsidRDefault="00DF5284" w:rsidP="00DF5284">
      <w:pPr>
        <w:jc w:val="both"/>
      </w:pPr>
      <w:r>
        <w:t xml:space="preserve"> </w:t>
      </w:r>
    </w:p>
    <w:p w:rsidR="00DF5284" w:rsidRDefault="00DF5284" w:rsidP="00EC063B">
      <w:pPr>
        <w:jc w:val="center"/>
      </w:pPr>
      <w:r>
        <w:t>§ 10h</w:t>
      </w:r>
    </w:p>
    <w:p w:rsidR="00DF5284" w:rsidRPr="00EC063B" w:rsidRDefault="00DF5284" w:rsidP="00EC063B">
      <w:pPr>
        <w:jc w:val="center"/>
        <w:rPr>
          <w:b/>
        </w:rPr>
      </w:pPr>
      <w:r w:rsidRPr="00EC063B">
        <w:rPr>
          <w:b/>
        </w:rPr>
        <w:t>Sledování a rozbor vlivů koncepce na životní prostředí a veřejné zdraví</w:t>
      </w:r>
    </w:p>
    <w:p w:rsidR="00DF5284" w:rsidRDefault="00DF5284" w:rsidP="00DF5284">
      <w:pPr>
        <w:jc w:val="both"/>
      </w:pPr>
      <w:r>
        <w:tab/>
        <w:t xml:space="preserve">(1) Předkladatel je povinen zajistit sledování a rozbor vlivů schválené koncepce na životní prostředí a veřejné zdraví. Pokud zjistí, že provádění koncepce má nepředvídané závažné negativní vlivy na životní prostředí nebo veřejné zdraví, je povinen zajistit přijetí opatření k odvrácení nebo zmírnění takových vlivů, informovat o tom příslušný úřad a dotčené správní úřady a současně rozhodnout o změně koncepce. </w:t>
      </w:r>
    </w:p>
    <w:p w:rsidR="00DF5284" w:rsidRDefault="00DF5284" w:rsidP="00DF5284">
      <w:pPr>
        <w:jc w:val="both"/>
      </w:pPr>
      <w:r>
        <w:tab/>
        <w:t>(2) Dotčené správní úřady v rámci své působnosti podle zvláštních právních předpisů</w:t>
      </w:r>
      <w:r w:rsidRPr="00EC063B">
        <w:rPr>
          <w:vertAlign w:val="superscript"/>
        </w:rPr>
        <w:t>2</w:t>
      </w:r>
      <w:r>
        <w:t>) sledují vlivy schválené koncepce na životní prostředí a veřejné zdraví a jsou oprávněny podat podnět ke změně koncepce, nelze-li v dohodě se schvalujícím orgánem nepředvídané závažné negativní vlivy podle odstavce 1 odvrátit nebo zmírnit jinak.</w:t>
      </w:r>
    </w:p>
    <w:p w:rsidR="00DF5284" w:rsidRDefault="00DF5284" w:rsidP="00DF5284">
      <w:pPr>
        <w:jc w:val="both"/>
      </w:pPr>
      <w:r>
        <w:t xml:space="preserve"> </w:t>
      </w:r>
    </w:p>
    <w:p w:rsidR="00DF5284" w:rsidRDefault="00DF5284" w:rsidP="00EC063B">
      <w:pPr>
        <w:jc w:val="center"/>
      </w:pPr>
      <w:r>
        <w:t>§ 10i</w:t>
      </w:r>
    </w:p>
    <w:p w:rsidR="00DF5284" w:rsidRPr="00EC063B" w:rsidRDefault="00DF5284" w:rsidP="00EC063B">
      <w:pPr>
        <w:jc w:val="center"/>
        <w:rPr>
          <w:b/>
        </w:rPr>
      </w:pPr>
      <w:r w:rsidRPr="00EC063B">
        <w:rPr>
          <w:b/>
        </w:rPr>
        <w:t>Zvláštní ustanovení pro posuzování vlivů politiky územního rozvoje a územně plánovací dokumentace na životní prostředí</w:t>
      </w:r>
    </w:p>
    <w:p w:rsidR="00DF5284" w:rsidRDefault="00DF5284" w:rsidP="00DF5284">
      <w:pPr>
        <w:jc w:val="both"/>
      </w:pPr>
      <w:r>
        <w:tab/>
        <w:t>(1) Při posuzování vlivů politiky územního rozvoje, zásad územního rozvoje a územního plánu na životní prostředí se postupuje podle zvláštního právního předpisu</w:t>
      </w:r>
      <w:r w:rsidR="00EC063B">
        <w:rPr>
          <w:rStyle w:val="Znakapoznpodarou"/>
        </w:rPr>
        <w:footnoteReference w:customMarkFollows="1" w:id="10"/>
        <w:t>4d</w:t>
      </w:r>
      <w:r>
        <w:t xml:space="preserve">). Ustanovení § 20, § 21 písm. l) a § 22 písm. e) tím nejsou dotčena. Ustanovení § 2, 3, 10a, 10b, 10g a 10h se použijí obdobně a s tím, že zjišťovací řízení a veřejné projednání se postupem podle tohoto zákona neprovádí. Předkladatelem je pořizovatel politiky územního rozvoje, zásad územního rozvoje nebo územního plánu. </w:t>
      </w:r>
    </w:p>
    <w:p w:rsidR="00DF5284" w:rsidRDefault="00DF5284" w:rsidP="00DF5284">
      <w:pPr>
        <w:jc w:val="both"/>
      </w:pPr>
      <w:r>
        <w:tab/>
        <w:t>(</w:t>
      </w:r>
      <w:r w:rsidR="00EC063B">
        <w:t>2</w:t>
      </w:r>
      <w:r>
        <w:t>) Ministerstvo nebo orgán kraje při pořizování politiky územního rozvoje, zásad územního rozvoje a územního plánu stanoví podrobnější požadavky na obsah a rozsah vyhodnocení vlivů na životní prostředí včetně návrhu zpracování možných variant řešení. Tyto požadavky zpracovatel vyhodnocení vlivů na životní prostředí ve vyhodnocení zohlední nebo uvede důvody, pro které tak neučinil. Pokud vyhodnocení vlivů na životní prostředí neobsahuje náležitosti podle zvláštního právního předpisu</w:t>
      </w:r>
      <w:r w:rsidRPr="00EC063B">
        <w:rPr>
          <w:vertAlign w:val="superscript"/>
        </w:rPr>
        <w:t>4d</w:t>
      </w:r>
      <w:r>
        <w:t>), je Ministerstvo nebo orgán kraje oprávněn požadovat jeho dopracování. Při pořizování územního plánu stanoví orgán kraje na základě kritérií uvedených v příloze č. 8 k tomuto zákonu případný požadavek na zpracování vyhodnocení vlivů na životní prostředí.</w:t>
      </w:r>
    </w:p>
    <w:p w:rsidR="00DF5284" w:rsidRDefault="00DF5284" w:rsidP="00DF5284">
      <w:pPr>
        <w:jc w:val="both"/>
      </w:pPr>
      <w:r>
        <w:t xml:space="preserve"> </w:t>
      </w:r>
      <w:r>
        <w:tab/>
        <w:t>(</w:t>
      </w:r>
      <w:r w:rsidR="00EC063B">
        <w:t>3</w:t>
      </w:r>
      <w:r>
        <w:t>) Zpracovatelem vyhodnocení vlivů na životní prostředí může být pouze osoba k tomu oprávněná podle § 19.</w:t>
      </w:r>
    </w:p>
    <w:p w:rsidR="00DF5284" w:rsidRDefault="00DF5284" w:rsidP="00DF5284">
      <w:pPr>
        <w:jc w:val="both"/>
      </w:pPr>
      <w:r>
        <w:t xml:space="preserve"> </w:t>
      </w:r>
    </w:p>
    <w:p w:rsidR="00DF5284" w:rsidRDefault="00DF5284" w:rsidP="00EC063B">
      <w:pPr>
        <w:jc w:val="center"/>
      </w:pPr>
      <w:r>
        <w:t>§ 10j</w:t>
      </w:r>
    </w:p>
    <w:p w:rsidR="00DF5284" w:rsidRPr="00EC063B" w:rsidRDefault="00DF5284" w:rsidP="00EC063B">
      <w:pPr>
        <w:jc w:val="center"/>
        <w:rPr>
          <w:b/>
        </w:rPr>
      </w:pPr>
      <w:r w:rsidRPr="00EC063B">
        <w:rPr>
          <w:b/>
        </w:rPr>
        <w:t>Zvláštní ustanovení pro posuzování vlivů koncepce na životní prostředí, pokud je koncepce zpracovávána ústředním správním úřadem</w:t>
      </w:r>
    </w:p>
    <w:p w:rsidR="00DF5284" w:rsidRDefault="00DF5284" w:rsidP="00DF5284">
      <w:pPr>
        <w:jc w:val="both"/>
      </w:pPr>
      <w:r>
        <w:tab/>
        <w:t xml:space="preserve">(1) Posuzování vlivů koncepce na životní prostředí, která je zpracovávána ústředním správním úřadem podle zvláštního zákona a jež je předkládána vládě ke schválení, zajišťuje ministerstvo. </w:t>
      </w:r>
    </w:p>
    <w:p w:rsidR="00DF5284" w:rsidRDefault="00DF5284" w:rsidP="00DF5284">
      <w:pPr>
        <w:jc w:val="both"/>
      </w:pPr>
      <w:r>
        <w:tab/>
        <w:t xml:space="preserve">(2) Ústřední správní úřad je povinen zajistit vyhodnocení návrhu koncepce posuzovatelem podle § 19 a zveřejnit návrh koncepce na internetu, včetně informace, kdy a kde je možno do něj nahlížet. Náležitosti posouzení stanoví příloha č. 9. </w:t>
      </w:r>
    </w:p>
    <w:p w:rsidR="00DF5284" w:rsidRDefault="00DF5284" w:rsidP="00DF5284">
      <w:pPr>
        <w:jc w:val="both"/>
      </w:pPr>
      <w:r>
        <w:tab/>
        <w:t xml:space="preserve">(3) Každý může zaslat své písemné vyjádření k návrhu koncepce ministerstvu ve lhůtě 30 dnů ode dne zveřejnění. K vyjádřením zaslaným po lhůtě ministerstvo nepřihlíží. </w:t>
      </w:r>
    </w:p>
    <w:p w:rsidR="00DF5284" w:rsidRDefault="00DF5284" w:rsidP="00DF5284">
      <w:pPr>
        <w:jc w:val="both"/>
      </w:pPr>
      <w:r>
        <w:tab/>
        <w:t xml:space="preserve">(4) Ministerstvo ve spolupráci s ústředním správním úřadem vyhodnotí došlá vyjádření a připomínky z veřejného projednání a na základě jejich vyhodnocení vydá stanovisko k návrhu koncepce. </w:t>
      </w:r>
    </w:p>
    <w:p w:rsidR="00DF5284" w:rsidRDefault="00DF5284" w:rsidP="00DF5284">
      <w:pPr>
        <w:jc w:val="both"/>
      </w:pPr>
      <w:r>
        <w:tab/>
        <w:t>(5) Náklady spojené s posuzováním vlivů na životní prostředí hradí ústřední správní úřad, který koncepci předkládá k posouzení.</w:t>
      </w:r>
    </w:p>
    <w:p w:rsidR="00DF5284" w:rsidRDefault="00DF5284" w:rsidP="00DF5284">
      <w:pPr>
        <w:jc w:val="both"/>
      </w:pPr>
      <w:r>
        <w:t xml:space="preserve"> </w:t>
      </w:r>
    </w:p>
    <w:p w:rsidR="00DF5284" w:rsidRDefault="00DF5284" w:rsidP="00DF5284">
      <w:pPr>
        <w:jc w:val="both"/>
      </w:pPr>
      <w:r>
        <w:tab/>
        <w:t>(6) Mezistátní posuzování vlivů na životní prostředí se přiměřeně řídí § 11 až 14a.</w:t>
      </w:r>
    </w:p>
    <w:p w:rsidR="00DF5284" w:rsidRDefault="00DF5284" w:rsidP="00DF5284">
      <w:pPr>
        <w:jc w:val="both"/>
      </w:pPr>
      <w:r>
        <w:t xml:space="preserve"> </w:t>
      </w:r>
    </w:p>
    <w:p w:rsidR="00DF5284" w:rsidRDefault="00DF5284" w:rsidP="00EC063B">
      <w:pPr>
        <w:jc w:val="center"/>
      </w:pPr>
      <w:r>
        <w:t>HLAVA II</w:t>
      </w:r>
    </w:p>
    <w:p w:rsidR="00DF5284" w:rsidRDefault="00DF5284" w:rsidP="00EC063B">
      <w:pPr>
        <w:jc w:val="center"/>
      </w:pPr>
      <w:r>
        <w:t>POSUZOVÁNÍ VLIVŮ NA ŽIVOTNÍ PROSTŘEDÍ PŘESAHUJÍCÍCH HRANICE ČESKÉ REPUBLIKY</w:t>
      </w:r>
    </w:p>
    <w:p w:rsidR="00DF5284" w:rsidRDefault="00DF5284" w:rsidP="00EC063B">
      <w:pPr>
        <w:jc w:val="center"/>
      </w:pPr>
    </w:p>
    <w:p w:rsidR="00DF5284" w:rsidRDefault="00DF5284" w:rsidP="00EC063B">
      <w:pPr>
        <w:jc w:val="center"/>
      </w:pPr>
      <w:r>
        <w:t>§ 11</w:t>
      </w:r>
    </w:p>
    <w:p w:rsidR="00DF5284" w:rsidRPr="00EC063B" w:rsidRDefault="00DF5284" w:rsidP="00EC063B">
      <w:pPr>
        <w:jc w:val="center"/>
        <w:rPr>
          <w:b/>
        </w:rPr>
      </w:pPr>
      <w:r w:rsidRPr="00EC063B">
        <w:rPr>
          <w:b/>
        </w:rPr>
        <w:t>Předmět posuzování vlivů na životní prostředí přesahujících hranice České republiky</w:t>
      </w:r>
    </w:p>
    <w:p w:rsidR="00DF5284" w:rsidRDefault="00DF5284" w:rsidP="00DF5284">
      <w:pPr>
        <w:jc w:val="both"/>
      </w:pPr>
      <w:r>
        <w:tab/>
        <w:t xml:space="preserve">(1) Předmětem posuzování vlivů na životní prostředí přesahujících hranice České republiky (dále jen </w:t>
      </w:r>
      <w:r w:rsidR="00EC063B">
        <w:t>„</w:t>
      </w:r>
      <w:r>
        <w:t>mezistátní posuzování</w:t>
      </w:r>
      <w:r w:rsidR="00EC063B">
        <w:t>“</w:t>
      </w:r>
      <w:r>
        <w:t xml:space="preserve">) je </w:t>
      </w:r>
    </w:p>
    <w:p w:rsidR="00DF5284" w:rsidRDefault="00DF5284" w:rsidP="00DF5284">
      <w:pPr>
        <w:jc w:val="both"/>
      </w:pPr>
      <w:r>
        <w:t xml:space="preserve">a) záměr uvedený v příloze č. 1, záměr dle § 4 odst. 1 písm. d) a e) a koncepce podle tohoto zákona, pokud dotčené území může zasahovat i mimo území České republiky, </w:t>
      </w:r>
    </w:p>
    <w:p w:rsidR="00DF5284" w:rsidRDefault="00DF5284" w:rsidP="00DF5284">
      <w:pPr>
        <w:jc w:val="both"/>
      </w:pPr>
      <w:r>
        <w:t xml:space="preserve">b) záměr uvedený v příloze č. 1, záměr dle § 4 odst. 1 písm. d) a e) nebo koncepce podle tohoto zákona, pokud o takové posuzování stát, jehož území může být zasaženo závažnými vlivy na životní prostředí (dále jen </w:t>
      </w:r>
      <w:r w:rsidR="00EC063B">
        <w:t>„</w:t>
      </w:r>
      <w:r>
        <w:t>dotčený stát</w:t>
      </w:r>
      <w:r w:rsidR="00EC063B">
        <w:t>“</w:t>
      </w:r>
      <w:r>
        <w:t xml:space="preserve">), požádá, </w:t>
      </w:r>
    </w:p>
    <w:p w:rsidR="00DF5284" w:rsidRDefault="00DF5284" w:rsidP="00DF5284">
      <w:pPr>
        <w:jc w:val="both"/>
      </w:pPr>
      <w:r>
        <w:t xml:space="preserve">c) záměr a koncepce, které mají být prováděné na území jiného státu (dále jen </w:t>
      </w:r>
      <w:r w:rsidR="00EC063B">
        <w:t>„</w:t>
      </w:r>
      <w:r>
        <w:t>stát původu</w:t>
      </w:r>
      <w:r w:rsidR="00EC063B">
        <w:t>“</w:t>
      </w:r>
      <w:r>
        <w:t xml:space="preserve">) a které mohou mít závažný vliv na životní prostředí na území České republiky. </w:t>
      </w:r>
    </w:p>
    <w:p w:rsidR="00DF5284" w:rsidRDefault="00DF5284" w:rsidP="00DF5284">
      <w:pPr>
        <w:jc w:val="both"/>
      </w:pPr>
      <w:r>
        <w:tab/>
        <w:t xml:space="preserve">(2) Příslušný úřad postupuje při mezistátním posuzování ve spolupráci s Ministerstvem zahraničních věcí. </w:t>
      </w:r>
    </w:p>
    <w:p w:rsidR="00DF5284" w:rsidRDefault="00DF5284" w:rsidP="00DF5284">
      <w:pPr>
        <w:jc w:val="both"/>
      </w:pPr>
      <w:r>
        <w:tab/>
        <w:t>(3) Orgán kraje je povinen v případě záměru uvedeného v příloze č. 1 k tomuto zákonu sloupci B postoupit jeho posuzování ministerstvu, jestliže zjistí, že se jedná o záměr podle odstavce 1. Dále je povinen postoupit posuzování koncepce ministerstvu, jestliže zjistí, že jde o koncepci podle odstavce 1.</w:t>
      </w:r>
    </w:p>
    <w:p w:rsidR="00DF5284" w:rsidRDefault="00DF5284" w:rsidP="00DF5284">
      <w:pPr>
        <w:jc w:val="both"/>
      </w:pPr>
      <w:r>
        <w:t xml:space="preserve"> </w:t>
      </w:r>
    </w:p>
    <w:p w:rsidR="00DF5284" w:rsidRDefault="00DF5284" w:rsidP="00EC063B">
      <w:pPr>
        <w:jc w:val="center"/>
      </w:pPr>
      <w:r>
        <w:t>§ 12</w:t>
      </w:r>
    </w:p>
    <w:p w:rsidR="00DF5284" w:rsidRPr="00EC063B" w:rsidRDefault="00DF5284" w:rsidP="00EC063B">
      <w:pPr>
        <w:jc w:val="center"/>
        <w:rPr>
          <w:b/>
        </w:rPr>
      </w:pPr>
      <w:r w:rsidRPr="00EC063B">
        <w:rPr>
          <w:b/>
        </w:rPr>
        <w:t>Způsob mezistátního posuzování</w:t>
      </w:r>
    </w:p>
    <w:p w:rsidR="00DF5284" w:rsidRDefault="00DF5284" w:rsidP="00DF5284">
      <w:pPr>
        <w:jc w:val="both"/>
      </w:pPr>
      <w:r>
        <w:tab/>
        <w:t xml:space="preserve">(1) Při mezistátním posuzování se postupuje podle hlavy I tohoto zákona, pokud ustanovení hlavy II tohoto zákona nebo mezinárodních smluv, kterými je Česká republika vázána, postup při mezistátním posuzování nestanoví jinak. Lhůty pro vyjádření při mezistátním posuzování může ministerstvo prodloužit až o 30 dnů, požádá-li o to dotčený stát. Ostatní lhůty se v takovém případě prodlouží přiměřeně. </w:t>
      </w:r>
    </w:p>
    <w:p w:rsidR="00DF5284" w:rsidRDefault="00DF5284" w:rsidP="00DF5284">
      <w:pPr>
        <w:jc w:val="both"/>
      </w:pPr>
      <w:r>
        <w:tab/>
        <w:t xml:space="preserve">(2) Při pochybnostech o tom, zda se mezistátní posuzování řídí předpisy platnými na území dotčeného státu nebo předpisy platnými na území státu původu, se postupuje podle právních předpisů platných na území státu původu, pokud mezinárodní smlouva, kterou je Česká republika vázána, nestanoví jinak. </w:t>
      </w:r>
    </w:p>
    <w:p w:rsidR="00DF5284" w:rsidRDefault="00DF5284" w:rsidP="00DF5284">
      <w:pPr>
        <w:jc w:val="both"/>
      </w:pPr>
      <w:r>
        <w:tab/>
        <w:t xml:space="preserve">(3) Stát původu a dotčený stát na žádost kteréhokoliv z nich určí, zda bude provedena </w:t>
      </w:r>
      <w:proofErr w:type="spellStart"/>
      <w:r>
        <w:t>poprojektová</w:t>
      </w:r>
      <w:proofErr w:type="spellEnd"/>
      <w:r>
        <w:t xml:space="preserve"> analýza, a pokud ano, pak v jakém rozsahu, a to s přihlédnutím k možnému významnému nepříznivému vlivu záměru přesahujícímu státní hranice, který byl předmětem mezistátního posuzování. Jakákoliv </w:t>
      </w:r>
      <w:proofErr w:type="spellStart"/>
      <w:r>
        <w:t>poprojektová</w:t>
      </w:r>
      <w:proofErr w:type="spellEnd"/>
      <w:r>
        <w:t xml:space="preserve"> analýza bude zahrnovat především stálé pozorování důsledků provedení záměru a určení jakéhokoliv nepříznivého vlivu přesahujícího státní hranice. Tato stálá pozorování a určení vlivu lze provádět za účelem dosažení těchto cílů:</w:t>
      </w:r>
    </w:p>
    <w:p w:rsidR="00DF5284" w:rsidRDefault="00DF5284" w:rsidP="00DF5284">
      <w:pPr>
        <w:jc w:val="both"/>
      </w:pPr>
      <w:r>
        <w:t xml:space="preserve">a) monitorování dodržování podmínek stanovených v rozhodnutích, popřípadě opatřeních podle zvláštních právních předpisů1a) a účinnosti zmírňujících opatření, </w:t>
      </w:r>
    </w:p>
    <w:p w:rsidR="00DF5284" w:rsidRDefault="00DF5284" w:rsidP="00DF5284">
      <w:pPr>
        <w:jc w:val="both"/>
      </w:pPr>
      <w:r>
        <w:t xml:space="preserve">b) přezkoumávání vlivů záměru a vypořádat se s nejasnostmi vzniklými v průběhu </w:t>
      </w:r>
      <w:proofErr w:type="spellStart"/>
      <w:r>
        <w:t>poprojektové</w:t>
      </w:r>
      <w:proofErr w:type="spellEnd"/>
      <w:r>
        <w:t xml:space="preserve"> analýzy, </w:t>
      </w:r>
    </w:p>
    <w:p w:rsidR="00DF5284" w:rsidRDefault="00DF5284" w:rsidP="00DF5284">
      <w:pPr>
        <w:jc w:val="both"/>
      </w:pPr>
      <w:r>
        <w:t xml:space="preserve">c) ověření předchozích prognóz s cílem využití získaných poznatků při provádění obdobných záměrů v budoucnosti. </w:t>
      </w:r>
    </w:p>
    <w:p w:rsidR="00DF5284" w:rsidRDefault="00DF5284" w:rsidP="00DF5284">
      <w:pPr>
        <w:jc w:val="both"/>
      </w:pPr>
      <w:r>
        <w:tab/>
        <w:t xml:space="preserve">(4) Pokud má stát původu nebo dotčený stát na základě </w:t>
      </w:r>
      <w:proofErr w:type="spellStart"/>
      <w:r>
        <w:t>poprojektové</w:t>
      </w:r>
      <w:proofErr w:type="spellEnd"/>
      <w:r>
        <w:t xml:space="preserve"> analýzy oprávněné důvody usuzovat, že zde existuje významný nepříznivý vliv přesahující státní hranice, nebo pokud byly zjištěny faktory, které by mohly mít za následek takovýto vliv, bude okamžitě informovat druhý stát. Stát původu a dotčený stát po dohodě následně stanoví nezbytná opatření na snížení nebo vyloučení tohoto vlivu.</w:t>
      </w:r>
    </w:p>
    <w:p w:rsidR="00DF5284" w:rsidRDefault="00DF5284" w:rsidP="00DF5284">
      <w:pPr>
        <w:jc w:val="both"/>
      </w:pPr>
      <w:r>
        <w:t xml:space="preserve"> </w:t>
      </w:r>
    </w:p>
    <w:p w:rsidR="00DF5284" w:rsidRDefault="00DF5284" w:rsidP="00EC063B">
      <w:pPr>
        <w:jc w:val="center"/>
      </w:pPr>
      <w:r>
        <w:t>§ 13</w:t>
      </w:r>
    </w:p>
    <w:p w:rsidR="00DF5284" w:rsidRPr="00EC063B" w:rsidRDefault="00DF5284" w:rsidP="00EC063B">
      <w:pPr>
        <w:jc w:val="center"/>
        <w:rPr>
          <w:b/>
        </w:rPr>
      </w:pPr>
      <w:r w:rsidRPr="00EC063B">
        <w:rPr>
          <w:b/>
        </w:rPr>
        <w:t>Mezistátní posuzování záměru prováděného na území České republiky</w:t>
      </w:r>
    </w:p>
    <w:p w:rsidR="00DF5284" w:rsidRDefault="00DF5284" w:rsidP="00DF5284">
      <w:pPr>
        <w:jc w:val="both"/>
      </w:pPr>
      <w:r>
        <w:tab/>
        <w:t xml:space="preserve">(1) Pokud ministerstvo zjistí, že se jedná o záměr podle § 11 odst. 1 písm. a), nebo jestliže dotčený stát o posuzování záměru požádal podle § 11 odst. 1 písm. b), zašle do 5 pracovních dnů dotčenému státu k vyjádření oznámení spolu s údaji o průběhu posuzování </w:t>
      </w:r>
      <w:r w:rsidR="002314DE">
        <w:t>včetně označení příslušného úřadu, který zajišťuje mezistátní posuzování záměru</w:t>
      </w:r>
      <w:r>
        <w:t xml:space="preserve"> a informacemi o navazujících rozhodnutích, která mohou být podle zvláštních právních předpisů</w:t>
      </w:r>
      <w:r w:rsidRPr="00EC063B">
        <w:rPr>
          <w:vertAlign w:val="superscript"/>
        </w:rPr>
        <w:t>1a</w:t>
      </w:r>
      <w:r>
        <w:t xml:space="preserve">) přijata. </w:t>
      </w:r>
    </w:p>
    <w:p w:rsidR="00DF5284" w:rsidRDefault="00DF5284" w:rsidP="00DF5284">
      <w:pPr>
        <w:jc w:val="both"/>
      </w:pPr>
      <w:r>
        <w:tab/>
        <w:t xml:space="preserve">(2) Pokud obdržené vyjádření dotčeného státu k zaslanému oznámení obsahuje požadavek zúčastnit se mezistátního posuzování, ministerstvo si od dotčeného státu vyžádá údaje o stavu životního prostředí na jeho dotčeném území. Ministerstvo zašle tyto údaje do 5 pracovních dnů ode dne jejich obdržení oznamovateli k využití při zpracování dokumentace, která se v případě mezistátního posuzování vypracovává vždy, a dále je poskytne zpracovateli posudku. </w:t>
      </w:r>
    </w:p>
    <w:p w:rsidR="00DF5284" w:rsidRDefault="00DF5284" w:rsidP="00DF5284">
      <w:pPr>
        <w:jc w:val="both"/>
      </w:pPr>
      <w:r>
        <w:tab/>
        <w:t xml:space="preserve">(3) Ministerstvo do 20 dnů po obdržení dokumentace doručí tuto dokumentaci dotčenému státu a nabídne mu předběžné projednávání, zejména je-li dokumentace zpracována ve variantách, včetně sdělení opatření na zmírnění závažných vlivů přesahujících státní hranice (dále jen </w:t>
      </w:r>
      <w:r w:rsidR="00EC063B">
        <w:t>„</w:t>
      </w:r>
      <w:r>
        <w:t>konzultace</w:t>
      </w:r>
      <w:r w:rsidR="00EC063B">
        <w:t>“</w:t>
      </w:r>
      <w:r>
        <w:t xml:space="preserve">). Pokud dotčený stát projeví o konzultaci zájem, ministerstvo se konzultace zúčastní. Ministerstvo předem neprodleně, nejpozději však do 5 dnů ode dne stanovení termínu konzultace, informuje o místě a času konzultace oznamovatele a jeho prostřednictvím zpracovatele dokumentace. Ti jsou pak povinni se konzultace rovněž zúčastnit. Informaci o konzultaci je ministerstvo povinno zveřejnit podle § 16. </w:t>
      </w:r>
    </w:p>
    <w:p w:rsidR="00DF5284" w:rsidRDefault="00DF5284" w:rsidP="00DF5284">
      <w:pPr>
        <w:jc w:val="both"/>
      </w:pPr>
      <w:r>
        <w:tab/>
        <w:t xml:space="preserve">(4) Ministerstvo do 5 pracovních dnů po obdržení vyjádření dotčeného státu k dokumentaci toto vyjádření doručí zpracovateli posudku jako podklad pro hodnocení záměru. </w:t>
      </w:r>
    </w:p>
    <w:p w:rsidR="00DF5284" w:rsidRDefault="00DF5284" w:rsidP="00DF5284">
      <w:pPr>
        <w:jc w:val="both"/>
      </w:pPr>
      <w:r>
        <w:tab/>
        <w:t xml:space="preserve">(5) Ministerstvo vyjádření dotčeného státu zapracuje do stanoviska nebo v něm uvede důvody neuvedení tohoto vyjádření ve svém stanovisku nebo jeho uvedení jen zčásti. </w:t>
      </w:r>
    </w:p>
    <w:p w:rsidR="00DF5284" w:rsidRDefault="00DF5284" w:rsidP="00DF5284">
      <w:pPr>
        <w:jc w:val="both"/>
      </w:pPr>
      <w:r>
        <w:tab/>
        <w:t xml:space="preserve">(6) </w:t>
      </w:r>
      <w:r w:rsidR="002314DE">
        <w:t>Ministerstvo je povinno zaslat dotčenému státu stanovisko do 15 dnů ode dne jeho vydání. Dále je povinno mu zaslat informace podle § 9b odst. 1 a § 9b odst. 4 písm. a) a rozhodnutí podle § 9a odst. 3, a to do 15 dnů ode dne jejich obdržení. Tyto informace a rozhodnutí jsou správní úřady povinny zaslat ministerstvu jako dotčenému orgánu na podkladě požadavku uvedené</w:t>
      </w:r>
      <w:r w:rsidR="00D85F6C">
        <w:t>ho</w:t>
      </w:r>
      <w:r w:rsidR="002314DE">
        <w:t xml:space="preserve"> ve stanovisku nebo na podkladě žádosti</w:t>
      </w:r>
      <w:r>
        <w:t>.</w:t>
      </w:r>
    </w:p>
    <w:p w:rsidR="00DF5284" w:rsidRDefault="00DF5284" w:rsidP="00DF5284">
      <w:pPr>
        <w:jc w:val="both"/>
      </w:pPr>
      <w:r>
        <w:t xml:space="preserve"> </w:t>
      </w:r>
    </w:p>
    <w:p w:rsidR="00DF5284" w:rsidRDefault="00DF5284" w:rsidP="00EC063B">
      <w:pPr>
        <w:jc w:val="center"/>
      </w:pPr>
      <w:r>
        <w:t>§ 14</w:t>
      </w:r>
    </w:p>
    <w:p w:rsidR="00DF5284" w:rsidRPr="00EC063B" w:rsidRDefault="00DF5284" w:rsidP="00EC063B">
      <w:pPr>
        <w:jc w:val="center"/>
        <w:rPr>
          <w:b/>
        </w:rPr>
      </w:pPr>
      <w:r w:rsidRPr="00EC063B">
        <w:rPr>
          <w:b/>
        </w:rPr>
        <w:t>Mezistátní posuzování záměru prováděného mimo území České republiky</w:t>
      </w:r>
    </w:p>
    <w:p w:rsidR="00DF5284" w:rsidRDefault="00DF5284" w:rsidP="00DF5284">
      <w:pPr>
        <w:jc w:val="both"/>
      </w:pPr>
      <w:r>
        <w:tab/>
        <w:t xml:space="preserve">(1) Pokud ministerstvo obdrží oznámení záměru nebo se jinak dozví o záměru, který bude prováděn na území státu původu, je povinno do 5 pracovních dnů po jeho obdržení zveřejnit informaci o takovém oznámení podle § 16 a zašle je dotčeným správním úřadům a dotčeným územním samosprávným celkům k vyjádření. </w:t>
      </w:r>
    </w:p>
    <w:p w:rsidR="00DF5284" w:rsidRDefault="00DF5284" w:rsidP="00DF5284">
      <w:pPr>
        <w:jc w:val="both"/>
      </w:pPr>
      <w:r>
        <w:tab/>
        <w:t xml:space="preserve">(2) </w:t>
      </w:r>
      <w:r w:rsidR="002314DE">
        <w:rPr>
          <w:bCs/>
        </w:rPr>
        <w:t>Veřejnost je oprávněna</w:t>
      </w:r>
      <w:r w:rsidR="002314DE">
        <w:t xml:space="preserve"> zaslat ministerstvu písemné vyjádření </w:t>
      </w:r>
      <w:r w:rsidR="002314DE">
        <w:rPr>
          <w:bCs/>
        </w:rPr>
        <w:t>k oznámení</w:t>
      </w:r>
      <w:r w:rsidR="002314DE">
        <w:t xml:space="preserve"> do 15 dnů ode dne zveřejnění informace o tomto oznámení. Ministerstvo všechna vyjádření spolu se svým vyjádřením zašle státu původu do 30 dnů ode dne zveřejnění informace o oznámení podle </w:t>
      </w:r>
      <w:hyperlink w:history="1">
        <w:r w:rsidR="002314DE">
          <w:t>odstavce 1</w:t>
        </w:r>
      </w:hyperlink>
      <w:r>
        <w:t xml:space="preserve">. </w:t>
      </w:r>
    </w:p>
    <w:p w:rsidR="00DF5284" w:rsidRDefault="00DF5284" w:rsidP="00DF5284">
      <w:pPr>
        <w:jc w:val="both"/>
      </w:pPr>
      <w:r>
        <w:tab/>
        <w:t>(3) Ministerstvo na žádost státu původu sdělí údaje o stavu životního prostředí na dotčeném území České republiky, a to do 30 dnů ode dne obdržení této žádosti, pokud tomu nebrání zvláštní právní předpis.</w:t>
      </w:r>
      <w:r w:rsidR="00EC063B">
        <w:rPr>
          <w:rStyle w:val="Znakapoznpodarou"/>
        </w:rPr>
        <w:footnoteReference w:id="11"/>
      </w:r>
      <w:r>
        <w:t xml:space="preserve">) </w:t>
      </w:r>
    </w:p>
    <w:p w:rsidR="00DF5284" w:rsidRDefault="00DF5284" w:rsidP="00DF5284">
      <w:pPr>
        <w:jc w:val="both"/>
      </w:pPr>
      <w:r>
        <w:tab/>
        <w:t xml:space="preserve">(4) Pokud ministerstvo obdrželo dokumentaci a případnou nabídku ke konzultaci od státu původu, zašle tuto dokumentaci k vyjádření dotčeným správním úřadům a dotčeným územním samosprávným celkům a zveřejní informaci o této dokumentaci podle § 16. </w:t>
      </w:r>
    </w:p>
    <w:p w:rsidR="00DF5284" w:rsidRDefault="00DF5284" w:rsidP="00DF5284">
      <w:pPr>
        <w:jc w:val="both"/>
      </w:pPr>
      <w:r>
        <w:tab/>
        <w:t xml:space="preserve">(5) </w:t>
      </w:r>
      <w:r w:rsidR="002314DE">
        <w:t xml:space="preserve">Veřejnost je oprávněna </w:t>
      </w:r>
      <w:r>
        <w:t xml:space="preserve">k dokumentaci uvedené v odstavci 4 zaslat ministerstvu písemné vyjádření do 15 dnů ode dne zveřejnění informace o této dokumentaci. Ministerstvo všechna vyjádření spolu se svým vyjádřením a informací, že se případně konzultace zúčastní, zašle státu původu do 30 dnů ode dne zveřejnění informace o dokumentaci podle odstavce 4. </w:t>
      </w:r>
    </w:p>
    <w:p w:rsidR="00DF5284" w:rsidRDefault="00DF5284" w:rsidP="00DF5284">
      <w:pPr>
        <w:jc w:val="both"/>
      </w:pPr>
      <w:r>
        <w:tab/>
        <w:t xml:space="preserve">(6) Pokud ministerstvo včas obdrží informaci o místě a času veřejného projednání konaného na území státu původu, zveřejní ji podle § 16. </w:t>
      </w:r>
    </w:p>
    <w:p w:rsidR="00DF5284" w:rsidRDefault="00DF5284" w:rsidP="00DF5284">
      <w:pPr>
        <w:jc w:val="both"/>
      </w:pPr>
      <w:r>
        <w:tab/>
        <w:t>(7) Pokud ministerstvo obdrží závěry státu původu o posouzení záměru a o rozhodnutí státu původu na podkladě následných řízení, informaci o tomto závěru, popřípadě o rozhodnutí zveřejní podle § 16 do 15 dnů ode dne jejich obdržení.</w:t>
      </w:r>
    </w:p>
    <w:p w:rsidR="00DF5284" w:rsidRDefault="00DF5284" w:rsidP="00DF5284">
      <w:pPr>
        <w:jc w:val="both"/>
      </w:pPr>
      <w:r>
        <w:t xml:space="preserve"> </w:t>
      </w:r>
    </w:p>
    <w:p w:rsidR="00DF5284" w:rsidRDefault="00DF5284" w:rsidP="00EC063B">
      <w:pPr>
        <w:jc w:val="center"/>
      </w:pPr>
      <w:r>
        <w:t>§ 14a</w:t>
      </w:r>
    </w:p>
    <w:p w:rsidR="00DF5284" w:rsidRPr="00EC063B" w:rsidRDefault="00DF5284" w:rsidP="00EC063B">
      <w:pPr>
        <w:jc w:val="center"/>
        <w:rPr>
          <w:b/>
        </w:rPr>
      </w:pPr>
      <w:r w:rsidRPr="00EC063B">
        <w:rPr>
          <w:b/>
        </w:rPr>
        <w:t>Mezistátní posuzování koncepce prováděné na území České republiky</w:t>
      </w:r>
    </w:p>
    <w:p w:rsidR="00DF5284" w:rsidRDefault="00DF5284" w:rsidP="00DF5284">
      <w:pPr>
        <w:jc w:val="both"/>
      </w:pPr>
      <w:r>
        <w:tab/>
        <w:t xml:space="preserve">(1) Pokud ministerstvo zjistí, že se jedná o koncepci podle § 11 odst. 1 písm. a), nebo jestliže dotčený stát o mezistátní posuzování požádal podle § 11 odst. 1 písm. b), zašle návrh koncepce do 10 dnů ode dne jeho obdržení dotčenému státu k vyjádření. Současně ministerstvo nabídne dotčenému státu konzultaci, zejména pokud je návrh koncepce zpracován ve variantách. </w:t>
      </w:r>
    </w:p>
    <w:p w:rsidR="00DF5284" w:rsidRDefault="00DF5284" w:rsidP="00DF5284">
      <w:pPr>
        <w:jc w:val="both"/>
      </w:pPr>
      <w:r>
        <w:tab/>
        <w:t xml:space="preserve">(2) Pokud obdržené vyjádření dotčeného státu k zaslanému návrhu koncepce obsahuje požadavek zúčastnit se mezistátního posuzování, ministerstvo si od dotčeného státu vyžádá údaje o stavu životního prostředí na jeho dotčeném území. Ministerstvo zašle tyto údaje do 5 pracovních dnů ode dne jejich obdržení předkladateli a posuzovateli. </w:t>
      </w:r>
    </w:p>
    <w:p w:rsidR="00DF5284" w:rsidRDefault="00DF5284" w:rsidP="00DF5284">
      <w:pPr>
        <w:jc w:val="both"/>
      </w:pPr>
      <w:r>
        <w:tab/>
        <w:t xml:space="preserve">(3) Pokud dotčený stát projeví o konzultaci zájem, ministerstvo se konzultace zúčastní. Ministerstvo předem neprodleně, nejpozději však do 5 pracovních dnů ode dne stanovení termínu konzultace, informuje o místě a času konzultace předkladatele a jeho prostřednictvím posuzovatele. Ti jsou pak povinni se konzultace rovněž zúčastnit. Informaci o konzultaci je ministerstvo povinno zveřejnit podle § 16. </w:t>
      </w:r>
    </w:p>
    <w:p w:rsidR="00DF5284" w:rsidRDefault="00DF5284" w:rsidP="00DF5284">
      <w:pPr>
        <w:jc w:val="both"/>
      </w:pPr>
      <w:r>
        <w:tab/>
        <w:t xml:space="preserve">(4) Ministerstvo vyjádření dotčeného státu ke konečnému návrhu koncepce zapracuje do stanoviska ke koncepci nebo v něm uvede důvody neuvedení tohoto vyjádření nebo jeho uvedení jen zčásti. Stanovisko ke koncepci zašle ministerstvo dotčenému státu do 10 dnů ode dne jeho vydání. </w:t>
      </w:r>
    </w:p>
    <w:p w:rsidR="00DF5284" w:rsidRDefault="00DF5284" w:rsidP="00DF5284">
      <w:pPr>
        <w:jc w:val="both"/>
      </w:pPr>
      <w:r>
        <w:tab/>
        <w:t>(5) Schvalující orgán je povinen zaslat ministerstvu jedno vyhotovení koncepce do 30 dnů ode dne jejího schválení spolu s dalšími informacemi podle § 10g odst. 5. Ministerstvo je povinno schválenou koncepci a tyto informace do 7 pracovních dnů zaslat dotčenému státu.</w:t>
      </w:r>
    </w:p>
    <w:p w:rsidR="00DF5284" w:rsidRDefault="00DF5284" w:rsidP="00DF5284">
      <w:pPr>
        <w:jc w:val="both"/>
      </w:pPr>
      <w:r>
        <w:t xml:space="preserve"> </w:t>
      </w:r>
    </w:p>
    <w:p w:rsidR="00DF5284" w:rsidRDefault="00DF5284" w:rsidP="00EC063B">
      <w:pPr>
        <w:jc w:val="center"/>
      </w:pPr>
      <w:r>
        <w:t>§ 14b</w:t>
      </w:r>
    </w:p>
    <w:p w:rsidR="00DF5284" w:rsidRPr="00EC063B" w:rsidRDefault="00DF5284" w:rsidP="00EC063B">
      <w:pPr>
        <w:jc w:val="center"/>
        <w:rPr>
          <w:b/>
        </w:rPr>
      </w:pPr>
      <w:r w:rsidRPr="00EC063B">
        <w:rPr>
          <w:b/>
        </w:rPr>
        <w:t>Mezistátní posuzování koncepce prováděné mimo území České republiky</w:t>
      </w:r>
    </w:p>
    <w:p w:rsidR="00DF5284" w:rsidRDefault="00DF5284" w:rsidP="00DF5284">
      <w:pPr>
        <w:jc w:val="both"/>
      </w:pPr>
      <w:r>
        <w:tab/>
        <w:t xml:space="preserve">(1) Pokud ministerstvo obdrží návrh koncepce, která bude prováděna na území státu původu a případnou nabídku ke konzultaci od státu původu, je povinno do 20 dnů od jejího obdržení zveřejnit informaci o návrhu koncepce podle § 16 a zaslat návrh koncepce dotčeným správním úřadům a dotčeným územním samosprávným celkům k vyjádření. </w:t>
      </w:r>
    </w:p>
    <w:p w:rsidR="00DF5284" w:rsidRDefault="00DF5284" w:rsidP="00DF5284">
      <w:pPr>
        <w:jc w:val="both"/>
      </w:pPr>
      <w:r>
        <w:tab/>
        <w:t xml:space="preserve">(2) K návrhu koncepce podle odstavce 1 je každý oprávněn zaslat ministerstvu písemné vyjádření do 30 dnů ode dne zveřejnění informace o návrhu koncepce. Ministerstvo všechna vyjádření spolu se svým vyjádřením a informací, že se případně konzultace zúčastní, zašle státu původu do 40 dnů ode dne zveřejnění informace o návrhu koncepce. </w:t>
      </w:r>
    </w:p>
    <w:p w:rsidR="00DF5284" w:rsidRDefault="00DF5284" w:rsidP="00DF5284">
      <w:pPr>
        <w:jc w:val="both"/>
      </w:pPr>
      <w:r>
        <w:tab/>
        <w:t>(3) Ministerstvo na žádost státu původu sdělí údaje o stavu životního prostředí na dotčeném území České republiky, a to do 30 dnů ode dne obdržení této žádosti, pokud tomu nebrání zvláštní právní předpis.</w:t>
      </w:r>
      <w:r w:rsidRPr="00EC063B">
        <w:rPr>
          <w:vertAlign w:val="superscript"/>
        </w:rPr>
        <w:t>5</w:t>
      </w:r>
      <w:r>
        <w:t xml:space="preserve">) </w:t>
      </w:r>
    </w:p>
    <w:p w:rsidR="00DF5284" w:rsidRDefault="00DF5284" w:rsidP="00DF5284">
      <w:pPr>
        <w:jc w:val="both"/>
      </w:pPr>
      <w:r>
        <w:tab/>
        <w:t xml:space="preserve">(4) Pokud ministerstvo včas obdrží informaci o místě a času veřejného projednání konaného na území státu původu, zveřejní ji podle § 16. </w:t>
      </w:r>
    </w:p>
    <w:p w:rsidR="00DF5284" w:rsidRDefault="00DF5284" w:rsidP="00DF5284">
      <w:pPr>
        <w:jc w:val="both"/>
      </w:pPr>
      <w:r>
        <w:tab/>
        <w:t>(5) Ministerstvo zveřejní podle § 16 informaci o schválení koncepce do 15 dnů ode dne obdržení takové informace od státu původu. Pokud ministerstvo obdrží od státu původu schválenou koncepci, zveřejní ji na internetu do 20 dnů ode dne obdržení.</w:t>
      </w:r>
    </w:p>
    <w:p w:rsidR="00DF5284" w:rsidRDefault="00DF5284" w:rsidP="00DF5284">
      <w:pPr>
        <w:jc w:val="both"/>
      </w:pPr>
      <w:r>
        <w:t xml:space="preserve"> </w:t>
      </w:r>
    </w:p>
    <w:p w:rsidR="00DF5284" w:rsidRDefault="00DF5284" w:rsidP="00EC063B">
      <w:pPr>
        <w:tabs>
          <w:tab w:val="left" w:pos="1665"/>
        </w:tabs>
        <w:jc w:val="center"/>
      </w:pPr>
      <w:r>
        <w:t>HLAVA III</w:t>
      </w:r>
    </w:p>
    <w:p w:rsidR="00DF5284" w:rsidRDefault="00DF5284" w:rsidP="00EC063B">
      <w:pPr>
        <w:jc w:val="center"/>
      </w:pPr>
      <w:r>
        <w:t>USTANOVENÍ SPOLEČNÁ A PŘECHODNÁ</w:t>
      </w:r>
    </w:p>
    <w:p w:rsidR="00DF5284" w:rsidRDefault="00DF5284" w:rsidP="00EC063B">
      <w:pPr>
        <w:jc w:val="center"/>
      </w:pPr>
    </w:p>
    <w:p w:rsidR="00DF5284" w:rsidRDefault="00DF5284" w:rsidP="00EC063B">
      <w:pPr>
        <w:jc w:val="center"/>
      </w:pPr>
      <w:r>
        <w:t>DÍL 1</w:t>
      </w:r>
    </w:p>
    <w:p w:rsidR="00DF5284" w:rsidRPr="00EC063B" w:rsidRDefault="00DF5284" w:rsidP="00EC063B">
      <w:pPr>
        <w:jc w:val="center"/>
        <w:rPr>
          <w:b/>
        </w:rPr>
      </w:pPr>
      <w:r w:rsidRPr="00EC063B">
        <w:rPr>
          <w:b/>
        </w:rPr>
        <w:t>Ustanovení společná</w:t>
      </w:r>
    </w:p>
    <w:p w:rsidR="00DF5284" w:rsidRDefault="00DF5284" w:rsidP="00EC063B">
      <w:pPr>
        <w:jc w:val="center"/>
      </w:pPr>
    </w:p>
    <w:p w:rsidR="00DF5284" w:rsidRDefault="00DF5284" w:rsidP="00EC063B">
      <w:pPr>
        <w:jc w:val="center"/>
      </w:pPr>
      <w:r>
        <w:t>§ 15</w:t>
      </w:r>
    </w:p>
    <w:p w:rsidR="00DF5284" w:rsidRPr="00EC063B" w:rsidRDefault="00DF5284" w:rsidP="00EC063B">
      <w:pPr>
        <w:jc w:val="center"/>
        <w:rPr>
          <w:b/>
        </w:rPr>
      </w:pPr>
      <w:r w:rsidRPr="00EC063B">
        <w:rPr>
          <w:b/>
        </w:rPr>
        <w:t>Předběžné projednání</w:t>
      </w:r>
    </w:p>
    <w:p w:rsidR="00DF5284" w:rsidRDefault="00DF5284" w:rsidP="00DF5284">
      <w:pPr>
        <w:jc w:val="both"/>
      </w:pPr>
      <w:r>
        <w:tab/>
        <w:t>Příslušný úřad a dotčené správní úřady jsou povinny, pokud je o to oznamovatel nebo předkladatel požádá ještě před předložením oznámení podle § 6 nebo oznámení koncepce podle § 10c, projednat s oznamovatelem nebo předkladatelem uvažovaný záměr včetně případných variant řešení záměru nebo koncepci a doporučit mu předběžné projednání s dalšími dotčenými správními úřady, dotčenými územními samosprávnými celky, popřípadě s dalšími subjekty. Příslušný úřad a dotčené správní úřady jsou povinny na žádost oznamovatele nebo předkladatele mu poskytnout informace o životním prostředí podle zvláštního právního předpisu.</w:t>
      </w:r>
      <w:r w:rsidR="00EC063B">
        <w:rPr>
          <w:rStyle w:val="Znakapoznpodarou"/>
        </w:rPr>
        <w:footnoteReference w:id="12"/>
      </w:r>
      <w:r>
        <w:t>)</w:t>
      </w:r>
    </w:p>
    <w:p w:rsidR="00DF5284" w:rsidRDefault="00DF5284" w:rsidP="00DF5284">
      <w:pPr>
        <w:jc w:val="both"/>
      </w:pPr>
      <w:r>
        <w:t xml:space="preserve"> </w:t>
      </w:r>
    </w:p>
    <w:p w:rsidR="00DF5284" w:rsidRDefault="00DF5284" w:rsidP="009A6FAA">
      <w:pPr>
        <w:jc w:val="center"/>
      </w:pPr>
      <w:r>
        <w:t>§ 16</w:t>
      </w:r>
    </w:p>
    <w:p w:rsidR="00DF5284" w:rsidRPr="009A6FAA" w:rsidRDefault="00DF5284" w:rsidP="009A6FAA">
      <w:pPr>
        <w:jc w:val="center"/>
        <w:rPr>
          <w:b/>
        </w:rPr>
      </w:pPr>
      <w:r w:rsidRPr="009A6FAA">
        <w:rPr>
          <w:b/>
        </w:rPr>
        <w:t>Zveřejnění informací o dokumentech pořízených v průběhu posuzování a o veřejných projednáních</w:t>
      </w:r>
    </w:p>
    <w:p w:rsidR="00DF5284" w:rsidRDefault="00DF5284" w:rsidP="00DF5284">
      <w:pPr>
        <w:jc w:val="both"/>
      </w:pPr>
      <w:r>
        <w:tab/>
        <w:t>(1) Příslušný úřad zajistí zveřejnění informace o</w:t>
      </w:r>
    </w:p>
    <w:p w:rsidR="00DF5284" w:rsidRDefault="00DF5284" w:rsidP="00DF5284">
      <w:pPr>
        <w:jc w:val="both"/>
      </w:pPr>
      <w:r>
        <w:t xml:space="preserve">a) oznámení a o tom, kdy a kde je možno do něj nahlížet, </w:t>
      </w:r>
    </w:p>
    <w:p w:rsidR="00DF5284" w:rsidRDefault="00DF5284" w:rsidP="00DF5284">
      <w:pPr>
        <w:jc w:val="both"/>
      </w:pPr>
      <w:r>
        <w:t xml:space="preserve">b) místě a času konání veřejného projednání podle tohoto zákona, </w:t>
      </w:r>
    </w:p>
    <w:p w:rsidR="00DF5284" w:rsidRDefault="00DF5284" w:rsidP="00DF5284">
      <w:pPr>
        <w:jc w:val="both"/>
      </w:pPr>
      <w:r>
        <w:t xml:space="preserve">c) vrácení dokumentace k přepracování nebo doplnění, </w:t>
      </w:r>
    </w:p>
    <w:p w:rsidR="00DF5284" w:rsidRDefault="00DF5284" w:rsidP="00DF5284">
      <w:pPr>
        <w:jc w:val="both"/>
      </w:pPr>
      <w:r>
        <w:t xml:space="preserve">d) dokumentaci a o tom, kdy a kde je možno do ní nahlížet, </w:t>
      </w:r>
    </w:p>
    <w:p w:rsidR="00DF5284" w:rsidRDefault="00DF5284" w:rsidP="00DF5284">
      <w:pPr>
        <w:jc w:val="both"/>
      </w:pPr>
      <w:r>
        <w:t xml:space="preserve">e) posudku a o tom, kdy a kde je možno do něj nahlížet, </w:t>
      </w:r>
    </w:p>
    <w:p w:rsidR="00DF5284" w:rsidRDefault="00DF5284" w:rsidP="00DF5284">
      <w:pPr>
        <w:jc w:val="both"/>
      </w:pPr>
      <w:r>
        <w:t xml:space="preserve">f) oznámení koncepce a o tom, kdy a kde je možno do něj nahlížet, </w:t>
      </w:r>
    </w:p>
    <w:p w:rsidR="00DF5284" w:rsidRDefault="00DF5284" w:rsidP="00DF5284">
      <w:pPr>
        <w:jc w:val="both"/>
      </w:pPr>
      <w:r>
        <w:t xml:space="preserve">g) návrhu koncepce a o tom, kdy a kde je možno do něj nahlížet, </w:t>
      </w:r>
    </w:p>
    <w:p w:rsidR="00DF5284" w:rsidRDefault="00DF5284" w:rsidP="00DF5284">
      <w:pPr>
        <w:jc w:val="both"/>
      </w:pPr>
      <w:r>
        <w:t xml:space="preserve">h) konzultaci při mezistátním posuzování. </w:t>
      </w:r>
    </w:p>
    <w:p w:rsidR="00DF5284" w:rsidRDefault="00DF5284" w:rsidP="00DF5284">
      <w:pPr>
        <w:jc w:val="both"/>
      </w:pPr>
      <w:r>
        <w:tab/>
        <w:t xml:space="preserve">(2) Příslušný úřad dále zajistí zveřejnění závěru zjišťovacího řízení, stanoviska a stanoviska ke koncepci. </w:t>
      </w:r>
    </w:p>
    <w:p w:rsidR="00DF5284" w:rsidRDefault="00DF5284" w:rsidP="00DF5284">
      <w:pPr>
        <w:jc w:val="both"/>
      </w:pPr>
      <w:r>
        <w:tab/>
        <w:t>(3) Příslušný úřad zajistí zveřejnění informací a stanovisek uvedených v odstavcích 1 a 2</w:t>
      </w:r>
    </w:p>
    <w:p w:rsidR="00DF5284" w:rsidRDefault="00DF5284" w:rsidP="00DF5284">
      <w:pPr>
        <w:jc w:val="both"/>
      </w:pPr>
      <w:r>
        <w:t xml:space="preserve">a) na úředních deskách dotčených územních samosprávných celků, </w:t>
      </w:r>
      <w:r w:rsidR="00AE5E85">
        <w:t>a</w:t>
      </w:r>
    </w:p>
    <w:p w:rsidR="009A6FAA" w:rsidRDefault="00DF5284" w:rsidP="00DF5284">
      <w:pPr>
        <w:jc w:val="both"/>
      </w:pPr>
      <w:r>
        <w:t>b) na internetu</w:t>
      </w:r>
      <w:r w:rsidR="009A6FAA">
        <w:t>.</w:t>
      </w:r>
    </w:p>
    <w:p w:rsidR="00DF5284" w:rsidRDefault="00DF5284" w:rsidP="00DF5284">
      <w:pPr>
        <w:jc w:val="both"/>
      </w:pPr>
      <w:r>
        <w:tab/>
        <w:t xml:space="preserve">(4) Za den zveřejnění se považuje den, kdy došlo k vyvěšení informace a stanoviska podle odstavců 1 a 2 na úřední desce dotčeného kraje. Dotčené územní samosprávné celky jsou povinny informace a stanoviska podle odstavců 1 a 2 neprodleně vyvěsit na své úřední desce po dobu nejméně 15 dnů a vyrozumět o tom příslušný úřad. </w:t>
      </w:r>
    </w:p>
    <w:p w:rsidR="00DF5284" w:rsidRDefault="00DF5284" w:rsidP="00DF5284">
      <w:pPr>
        <w:jc w:val="both"/>
      </w:pPr>
      <w:r>
        <w:tab/>
        <w:t>(5) Z informací a stanovisek zveřejňovaných podle odstavců 1 a 2 se vypouštějí údaje, které nelze podle zvláštních právních předpisů</w:t>
      </w:r>
      <w:r w:rsidRPr="009A6FAA">
        <w:rPr>
          <w:vertAlign w:val="superscript"/>
        </w:rPr>
        <w:t>5</w:t>
      </w:r>
      <w:r>
        <w:t>) zveřejňovat.</w:t>
      </w:r>
    </w:p>
    <w:p w:rsidR="00DF5284" w:rsidRDefault="00DF5284" w:rsidP="00DF5284">
      <w:pPr>
        <w:jc w:val="both"/>
      </w:pPr>
      <w:r>
        <w:t xml:space="preserve"> </w:t>
      </w:r>
    </w:p>
    <w:p w:rsidR="00DF5284" w:rsidRDefault="00DF5284" w:rsidP="009A6FAA">
      <w:pPr>
        <w:jc w:val="center"/>
      </w:pPr>
      <w:r>
        <w:t>§ 17</w:t>
      </w:r>
    </w:p>
    <w:p w:rsidR="00DF5284" w:rsidRPr="009A6FAA" w:rsidRDefault="00DF5284" w:rsidP="009A6FAA">
      <w:pPr>
        <w:jc w:val="center"/>
        <w:rPr>
          <w:b/>
        </w:rPr>
      </w:pPr>
      <w:r w:rsidRPr="009A6FAA">
        <w:rPr>
          <w:b/>
        </w:rPr>
        <w:t>Veřejné projednání</w:t>
      </w:r>
    </w:p>
    <w:p w:rsidR="00DF5284" w:rsidRDefault="00DF5284" w:rsidP="00DF5284">
      <w:pPr>
        <w:jc w:val="both"/>
      </w:pPr>
      <w:r>
        <w:tab/>
        <w:t xml:space="preserve">(1) Příslušný úřad je povinen zveřejnit informaci o veřejném projednání podle § 16 nejméně 5 dnů před jeho konáním. </w:t>
      </w:r>
    </w:p>
    <w:p w:rsidR="00DF5284" w:rsidRDefault="00DF5284" w:rsidP="00DF5284">
      <w:pPr>
        <w:jc w:val="both"/>
      </w:pPr>
      <w:r>
        <w:tab/>
        <w:t xml:space="preserve">(2) Příslušný úřad je povinen zajistit, aby se veřejné projednání konalo nejpozději 5 dnů po uplynutí lhůty pro vyjádření k posudku. </w:t>
      </w:r>
    </w:p>
    <w:p w:rsidR="00DF5284" w:rsidRDefault="00DF5284" w:rsidP="00DF5284">
      <w:pPr>
        <w:jc w:val="both"/>
      </w:pPr>
      <w:r>
        <w:tab/>
        <w:t xml:space="preserve">(3) Příslušný úřad může ukončit veřejné projednání v případě neúčasti oznamovatele nebo zpracovatele dokumentace nebo posudku. </w:t>
      </w:r>
    </w:p>
    <w:p w:rsidR="00DF5284" w:rsidRDefault="00DF5284" w:rsidP="00DF5284">
      <w:pPr>
        <w:jc w:val="both"/>
      </w:pPr>
      <w:r>
        <w:tab/>
        <w:t xml:space="preserve">(4) Pokud příslušný úřad veřejné projednání ukončil podle odstavce 3, je povinen stanovit místo a čas nového veřejného projednání, a to nejdéle do 5 pracovních dnů ode dne ukončení veřejného projednání. Za den konání veřejného projednání se pak považuje den konání nového veřejného projednání; ostatní lhůty se přiměřeně prodlužují. </w:t>
      </w:r>
    </w:p>
    <w:p w:rsidR="00DF5284" w:rsidRDefault="00DF5284" w:rsidP="00DF5284">
      <w:pPr>
        <w:jc w:val="both"/>
      </w:pPr>
      <w:r>
        <w:tab/>
        <w:t xml:space="preserve">(5) Příslušný úřad pořizuje z veřejného projednání zápis obsahující zejména údaje o účasti a závěry z projednání a dále z něj pořizuje úplný těsnopisný nebo zvukový záznam. </w:t>
      </w:r>
    </w:p>
    <w:p w:rsidR="00DF5284" w:rsidRDefault="00DF5284" w:rsidP="00DF5284">
      <w:pPr>
        <w:jc w:val="both"/>
      </w:pPr>
      <w:r>
        <w:tab/>
        <w:t xml:space="preserve">(6) Příslušný úřad je povinen zaslat zápis z veřejného projednání oznamovateli, dotčeným správním úřadům a dotčeným územním samosprávným celkům a zveřejnit jej na internetu. </w:t>
      </w:r>
    </w:p>
    <w:p w:rsidR="00DF5284" w:rsidRDefault="00DF5284" w:rsidP="00DF5284">
      <w:pPr>
        <w:jc w:val="both"/>
      </w:pPr>
      <w:r>
        <w:tab/>
        <w:t>(7) Předmětem veřejného projednávání nejsou skutečnosti chráněné zvláštními právními předpisy.</w:t>
      </w:r>
      <w:r w:rsidRPr="009A6FAA">
        <w:rPr>
          <w:vertAlign w:val="superscript"/>
        </w:rPr>
        <w:t>5</w:t>
      </w:r>
      <w:r>
        <w:t>)</w:t>
      </w:r>
    </w:p>
    <w:p w:rsidR="00DF5284" w:rsidRDefault="00DF5284" w:rsidP="00DF5284">
      <w:pPr>
        <w:jc w:val="both"/>
      </w:pPr>
      <w:r>
        <w:t xml:space="preserve"> </w:t>
      </w:r>
    </w:p>
    <w:p w:rsidR="00DF5284" w:rsidRDefault="00DF5284" w:rsidP="009A6FAA">
      <w:pPr>
        <w:jc w:val="center"/>
      </w:pPr>
      <w:r>
        <w:t>§ 18</w:t>
      </w:r>
    </w:p>
    <w:p w:rsidR="00DF5284" w:rsidRPr="009A6FAA" w:rsidRDefault="00DF5284" w:rsidP="009A6FAA">
      <w:pPr>
        <w:jc w:val="center"/>
        <w:rPr>
          <w:b/>
        </w:rPr>
      </w:pPr>
      <w:r w:rsidRPr="009A6FAA">
        <w:rPr>
          <w:b/>
        </w:rPr>
        <w:t>Náklady spojené s posuzováním vlivů na životní prostředí</w:t>
      </w:r>
    </w:p>
    <w:p w:rsidR="00DF5284" w:rsidRDefault="00DF5284" w:rsidP="00DF5284">
      <w:pPr>
        <w:jc w:val="both"/>
      </w:pPr>
      <w:r>
        <w:tab/>
        <w:t xml:space="preserve">(1) Náklady spojené s posuzováním vlivů záměrů na životní prostředí, s výjimkou nákladů spojených s veřejným projednáním a zveřejňováním, hradí oznamovatel. Náklady spojené s posuzováním vlivů koncepce na životní prostředí, s výjimkou nákladů spojených se zveřejňováním, hradí předkladatel. </w:t>
      </w:r>
    </w:p>
    <w:p w:rsidR="00DF5284" w:rsidRDefault="00DF5284" w:rsidP="00DF5284">
      <w:pPr>
        <w:jc w:val="both"/>
      </w:pPr>
      <w:r>
        <w:tab/>
        <w:t xml:space="preserve">(2) Náklady spojené s veřejným projednáním podle § 9 odst. 9 tohoto zákona a náklady spojené se zveřejňováním podle tohoto zákona nese příslušný úřad, zvýšené náklady spojené s mezistátním posuzováním nese ministerstvo. Náklady spojené s překlady dokumentace, posudku nebo návrhu koncepce a náklady spojené s tlumočením hradí oznamovatel nebo předkladatel. </w:t>
      </w:r>
    </w:p>
    <w:p w:rsidR="00DF5284" w:rsidRDefault="00DF5284" w:rsidP="00DF5284">
      <w:pPr>
        <w:jc w:val="both"/>
      </w:pPr>
      <w:r>
        <w:tab/>
        <w:t>(3) Zpracovateli posudku náleží za zpracování posudku odměna stanovená podle obchodního zákoníku</w:t>
      </w:r>
      <w:r w:rsidR="00AA0254">
        <w:t>,</w:t>
      </w:r>
      <w:r>
        <w:t xml:space="preserve"> kterou mu uhradí příslušný úřad na podkladě smlouvy uzavřené podle § 9 odst. 1. Příslušný úřad vyúčtuje částku, která se rovná výši odměny uhrazené zpracovateli posudku, do 15 dnů po uplynutí lhůty pro vyjádření k posudku k úhradě oznamovateli. Oznamovatel je povinen vyúčtovanou částku zaplatit příslušnému úřadu do 10 dnů ode dne obdržení vyúčtování jako součást nákladů posuzování uvedených v odstavci 1. Pokud vyúčtovanou částku oznamovatel v uvedené lhůtě nezaplatí, příslušný úřad stanovisko podle § </w:t>
      </w:r>
      <w:r w:rsidR="00821757">
        <w:t>9a</w:t>
      </w:r>
      <w:r>
        <w:t xml:space="preserve"> nevydá; v takovém případě může příslušný úřad vydat stanovisko až po zaplacení vyúčtované částky. Prodlení z důvodu nezaplacení vyúčtované částky oznamovatelem se nezapočítává do lhůty stanovené v § </w:t>
      </w:r>
      <w:r w:rsidR="009A6FAA">
        <w:t>9a</w:t>
      </w:r>
      <w:r>
        <w:t xml:space="preserve"> odst. 1.</w:t>
      </w:r>
    </w:p>
    <w:p w:rsidR="00DF5284" w:rsidRDefault="00DF5284" w:rsidP="00DF5284">
      <w:pPr>
        <w:jc w:val="both"/>
      </w:pPr>
      <w:r>
        <w:t xml:space="preserve"> </w:t>
      </w:r>
    </w:p>
    <w:p w:rsidR="00DF5284" w:rsidRDefault="00DF5284" w:rsidP="009A6FAA">
      <w:pPr>
        <w:jc w:val="center"/>
      </w:pPr>
      <w:r>
        <w:t>§ 19</w:t>
      </w:r>
    </w:p>
    <w:p w:rsidR="00DF5284" w:rsidRPr="009A6FAA" w:rsidRDefault="00DF5284" w:rsidP="009A6FAA">
      <w:pPr>
        <w:jc w:val="center"/>
        <w:rPr>
          <w:b/>
        </w:rPr>
      </w:pPr>
      <w:r w:rsidRPr="009A6FAA">
        <w:rPr>
          <w:b/>
        </w:rPr>
        <w:t>Autorizace ke zpracování dokumentace a posudku</w:t>
      </w:r>
    </w:p>
    <w:p w:rsidR="00DF5284" w:rsidRDefault="00DF5284" w:rsidP="00DF5284">
      <w:pPr>
        <w:jc w:val="both"/>
      </w:pPr>
      <w:r>
        <w:tab/>
        <w:t xml:space="preserve">(1) Zpracovávat dokumentaci, posudek, oznámení předkládané podle § 7 odst. </w:t>
      </w:r>
      <w:r w:rsidR="00821757">
        <w:t>7</w:t>
      </w:r>
      <w:r>
        <w:t xml:space="preserve"> a zpracovávat vyhodnocení jsou oprávněny jen fyzické osoby, které jsou držiteli autorizace. Právnická osoba nebo fyzická osoba oprávněná k podnikání se může zavazovat k vypracování těchto dokumentů jen tehdy, pokud pro ni tuto činnost zabezpečuje fyzická osoba, která je držitelem autorizace. U záměrů uvedených v příloze č. 1 kategorii I a dále u ostatních záměrů, pokud se tak stanoví v závěru zjišťovacího řízení, musí být část dokumentace týkající se posuzování vlivů na veřejné zdraví zpracována osobou, která je držitelem osvědčení odborné způsobilosti pro oblast posuzování vlivů na veřejné zdraví. Osvědčení odborné způsobilosti pro oblast posuzování vlivů na veřejné zdraví uděluje a odnímá Ministerstvo zdravotnictví. </w:t>
      </w:r>
    </w:p>
    <w:p w:rsidR="00DF5284" w:rsidRDefault="00DF5284" w:rsidP="00DF5284">
      <w:pPr>
        <w:jc w:val="both"/>
      </w:pPr>
      <w:r>
        <w:tab/>
        <w:t xml:space="preserve">(2) Zpracovatel posudku je povinen posoudit dokumentaci objektivně a v plném rozsahu. Zpracování dokumentů uvedených v odstavci 1 je povinen zajistit držitel autorizace v oblasti posuzování vlivů na životní prostředí podle odstavce 1 věty první. </w:t>
      </w:r>
    </w:p>
    <w:p w:rsidR="00DF5284" w:rsidRDefault="00DF5284" w:rsidP="00DF5284">
      <w:pPr>
        <w:jc w:val="both"/>
      </w:pPr>
      <w:r>
        <w:tab/>
        <w:t xml:space="preserve">(3) Podmínkou udělení autorizace je bezúhonnost, odborná způsobilost, praxe v oboru v délce nejméně 3 let, jakož i plná způsobilost k právním úkonům. </w:t>
      </w:r>
    </w:p>
    <w:p w:rsidR="00DF5284" w:rsidRDefault="00DF5284" w:rsidP="00DF5284">
      <w:pPr>
        <w:jc w:val="both"/>
      </w:pPr>
      <w:r>
        <w:tab/>
        <w:t>(4) Odborná způsobilost se prokazuje</w:t>
      </w:r>
    </w:p>
    <w:p w:rsidR="00DF5284" w:rsidRDefault="00DF5284" w:rsidP="00DF5284">
      <w:pPr>
        <w:jc w:val="both"/>
      </w:pPr>
      <w:r>
        <w:t xml:space="preserve">a) dokladem o ukončeném vysokoškolském vzdělání alespoň bakalářského studijního programu, a </w:t>
      </w:r>
    </w:p>
    <w:p w:rsidR="00DF5284" w:rsidRDefault="00DF5284" w:rsidP="00DF5284">
      <w:pPr>
        <w:jc w:val="both"/>
      </w:pPr>
      <w:r>
        <w:t xml:space="preserve">b) dokladem o vykonané zkoušce odborné způsobilosti. </w:t>
      </w:r>
    </w:p>
    <w:p w:rsidR="00DF5284" w:rsidRDefault="00DF5284" w:rsidP="00DF5284">
      <w:pPr>
        <w:jc w:val="both"/>
      </w:pPr>
      <w:r>
        <w:tab/>
        <w:t>(5) Za bezúhonnou se považuje fyzická osoba, která nebyla pravomocně odsouzena za trestný čin, který souvisí s autorizovanou činností podle tohoto zákona. Bezúhonnost se prokazuje dokladem o bezúhonnosti, kterým je výpis z evidence Rejstříku trestů ne starší než 3 měsíce, u cizinců obdobný doklad státu, jehož je cizinec státním občanem nebo v němž má trvalé bydliště, nebo čestné prohlášení v případě, že stát, jehož je občanem, takový doklad nevydává. Ministerstvo si za účelem doložení bezúhonnosti vyžádá podle zvláštního právního předpisu</w:t>
      </w:r>
      <w:r w:rsidR="009A6FAA">
        <w:rPr>
          <w:rStyle w:val="Znakapoznpodarou"/>
        </w:rPr>
        <w:footnoteReference w:id="13"/>
      </w:r>
      <w:r>
        <w:t xml:space="preserve">) výpis z evidence Rejstříku trestů. Žádost o vydání výpisu z evidence Rejstříku trestů a výpis z evidence Rejstříku trestů se předávají v elektronické podobě, a to způsobem umožňujícím dálkový přístup. </w:t>
      </w:r>
    </w:p>
    <w:p w:rsidR="00DF5284" w:rsidRDefault="00DF5284" w:rsidP="00DF5284">
      <w:pPr>
        <w:jc w:val="both"/>
      </w:pPr>
      <w:r>
        <w:tab/>
        <w:t xml:space="preserve">(6) Autorizaci pro oblast posuzování vlivů na životní prostředí uděluje a odnímá ministerstvo po dohodě s Ministerstvem zdravotnictví. </w:t>
      </w:r>
    </w:p>
    <w:p w:rsidR="00DF5284" w:rsidRDefault="00DF5284" w:rsidP="00DF5284">
      <w:pPr>
        <w:jc w:val="both"/>
      </w:pPr>
      <w:r>
        <w:tab/>
        <w:t xml:space="preserve">(7) Autorizace se uděluje na dobu 5 let. Autorizace se v případě, že se nezměnily podmínky, za nichž byla udělena, prodlužuje o dalších 5 let, pokud o to držitel autorizace požádá alespoň 6 měsíců před uplynutím doby, na kterou byla autorizace udělena. </w:t>
      </w:r>
    </w:p>
    <w:p w:rsidR="00DF5284" w:rsidRDefault="00DF5284" w:rsidP="00DF5284">
      <w:pPr>
        <w:jc w:val="both"/>
      </w:pPr>
      <w:r>
        <w:tab/>
        <w:t xml:space="preserve">(8) Udělená autorizace nepřechází na jinou fyzickou osobu. </w:t>
      </w:r>
    </w:p>
    <w:p w:rsidR="00DF5284" w:rsidRDefault="00DF5284" w:rsidP="00DF5284">
      <w:pPr>
        <w:jc w:val="both"/>
      </w:pPr>
      <w:r>
        <w:tab/>
        <w:t xml:space="preserve">(9) Ministerstvo odejme autorizaci fyzické osobě, pokud závažným způsobem nebo opakovaně poruší tento zákon, opakovaně neplní povinnosti vyplývající z rozhodnutí o udělení autorizace nebo dojde-li ke změně podmínek, za kterých byla autorizace udělena. </w:t>
      </w:r>
    </w:p>
    <w:p w:rsidR="00DF5284" w:rsidRDefault="00DF5284" w:rsidP="00DF5284">
      <w:pPr>
        <w:jc w:val="both"/>
      </w:pPr>
      <w:r>
        <w:tab/>
        <w:t>(10) Rozhodnutí o udělení a o odejmutí autorizace se vydává ve správním řízení podle správního řádu.</w:t>
      </w:r>
      <w:r w:rsidR="009A6FAA">
        <w:rPr>
          <w:rStyle w:val="Znakapoznpodarou"/>
        </w:rPr>
        <w:footnoteReference w:id="14"/>
      </w:r>
      <w:r>
        <w:t xml:space="preserve">) Autorizace pro zpracování dokumentace, posudku, oznámení předkládaného podle § 7 odst. </w:t>
      </w:r>
      <w:r w:rsidR="007E4C1F">
        <w:t>7</w:t>
      </w:r>
      <w:r>
        <w:t xml:space="preserve"> a vyhodnocení vzniká též marným uplynutím lhůty a způsobem podle § 28 až 30 zákona o volném pohybu služeb. </w:t>
      </w:r>
    </w:p>
    <w:p w:rsidR="00DF5284" w:rsidRDefault="00DF5284" w:rsidP="00DF5284">
      <w:pPr>
        <w:jc w:val="both"/>
      </w:pPr>
      <w:r>
        <w:tab/>
        <w:t>(11) Rozhodnutí o autorizaci zaniká</w:t>
      </w:r>
    </w:p>
    <w:p w:rsidR="00DF5284" w:rsidRDefault="00DF5284" w:rsidP="00DF5284">
      <w:pPr>
        <w:jc w:val="both"/>
      </w:pPr>
      <w:r>
        <w:t xml:space="preserve">a) uplynutím doby, na kterou byla vydána, </w:t>
      </w:r>
    </w:p>
    <w:p w:rsidR="00DF5284" w:rsidRDefault="00DF5284" w:rsidP="00DF5284">
      <w:pPr>
        <w:jc w:val="both"/>
      </w:pPr>
      <w:r>
        <w:t xml:space="preserve">b) rozhodnutím ministerstva o odnětí autorizace, </w:t>
      </w:r>
    </w:p>
    <w:p w:rsidR="00DF5284" w:rsidRDefault="00DF5284" w:rsidP="00DF5284">
      <w:pPr>
        <w:jc w:val="both"/>
      </w:pPr>
      <w:r>
        <w:t xml:space="preserve">c) smrtí fyzické osoby, které byla autorizace udělena, nebo jejím prohlášením za mrtvou. </w:t>
      </w:r>
    </w:p>
    <w:p w:rsidR="00DF5284" w:rsidRDefault="00DF5284" w:rsidP="00DF5284">
      <w:pPr>
        <w:jc w:val="both"/>
      </w:pPr>
      <w:r>
        <w:tab/>
        <w:t xml:space="preserve">(12) Úplatu spojenou se zkouškou odborné způsobilosti ve výši 3 000 Kč uhradí uchazeč o tuto zkoušku předem na účet příspěvkové organizace nebo organizační složky státu, kterou ministerstvo pověřilo zajišťováním zkoušky odborné způsobilosti. Tuto úplatu uhradí i za opakovanou zkoušku. </w:t>
      </w:r>
    </w:p>
    <w:p w:rsidR="00DF5284" w:rsidRDefault="00DF5284" w:rsidP="00DF5284">
      <w:pPr>
        <w:jc w:val="both"/>
      </w:pPr>
      <w:r>
        <w:tab/>
        <w:t xml:space="preserve">(13) Ministerstvo stanoví vyhláškou bližší podmínky odborné způsobilosti, postup při jejich ověřování a postup při udělování a odnímání autorizace. Ministerstvo zdravotnictví v dohodě s ministerstvem stanoví vyhláškou bližší podmínky odborné způsobilosti pro oblast posuzování vlivů na veřejné zdraví, postup při jejich ověřování a postup při udělování a odnímání osvědčení odborné způsobilosti pro oblast posuzování vlivů na veřejné zdraví. </w:t>
      </w:r>
    </w:p>
    <w:p w:rsidR="00DF5284" w:rsidRDefault="00DF5284" w:rsidP="00DF5284">
      <w:pPr>
        <w:jc w:val="both"/>
      </w:pPr>
      <w:r>
        <w:tab/>
        <w:t>(14) Rozhodnutí o autorizaci se nevyžaduje u osoby, která je usazena v jiném členském státě Evropské unie a na území České republiky hodlá dočasně vykonávat činnost uvedenou v odstavci 1, pokud prokáže, že</w:t>
      </w:r>
    </w:p>
    <w:p w:rsidR="00DF5284" w:rsidRDefault="00DF5284" w:rsidP="00DF5284">
      <w:pPr>
        <w:jc w:val="both"/>
      </w:pPr>
      <w:r>
        <w:t xml:space="preserve">a) je státním příslušníkem členského státu Evropské unie, </w:t>
      </w:r>
    </w:p>
    <w:p w:rsidR="00DF5284" w:rsidRDefault="00DF5284" w:rsidP="00DF5284">
      <w:pPr>
        <w:jc w:val="both"/>
      </w:pPr>
      <w:r>
        <w:t xml:space="preserve">b) je oprávněna k výkonu činnosti uvedené v odstavci 1 podle právních předpisů jiného členského státu Evropské unie. </w:t>
      </w:r>
    </w:p>
    <w:p w:rsidR="00DF5284" w:rsidRDefault="00DF5284" w:rsidP="00DF5284">
      <w:pPr>
        <w:jc w:val="both"/>
      </w:pPr>
      <w:r>
        <w:tab/>
        <w:t xml:space="preserve">(15) O nesplnění požadavků pro výkon činnosti uvedené v odstavci 1 vydá ministerstvo rozhodnutí ve lhůtě 15 dnů ode dne, kdy mu byly předloženy úplné doklady o splnění podmínek podle odstavce 14 písm. a) a b). </w:t>
      </w:r>
    </w:p>
    <w:p w:rsidR="00DF5284" w:rsidRDefault="00DF5284" w:rsidP="00DF5284">
      <w:pPr>
        <w:jc w:val="both"/>
      </w:pPr>
      <w:r>
        <w:tab/>
        <w:t>(16) Pokud nebylo vydáno rozhodnutí podle odstavce 15, činnost podle odstavce 1 může být vykonávána nejdéle po dobu 1 roku ode dne následujícího po dni, kdy uplynula lhůta pro vydání tohoto rozhodnutí.</w:t>
      </w:r>
    </w:p>
    <w:p w:rsidR="00DF5284" w:rsidRDefault="00DF5284" w:rsidP="00DF5284">
      <w:pPr>
        <w:jc w:val="both"/>
      </w:pPr>
      <w:r>
        <w:t xml:space="preserve"> </w:t>
      </w:r>
    </w:p>
    <w:p w:rsidR="00DF5284" w:rsidRDefault="00DF5284" w:rsidP="009A6FAA">
      <w:pPr>
        <w:jc w:val="center"/>
      </w:pPr>
      <w:r>
        <w:t>DÍL 2</w:t>
      </w:r>
    </w:p>
    <w:p w:rsidR="00DF5284" w:rsidRPr="009A6FAA" w:rsidRDefault="00DF5284" w:rsidP="009A6FAA">
      <w:pPr>
        <w:jc w:val="center"/>
        <w:rPr>
          <w:b/>
        </w:rPr>
      </w:pPr>
      <w:r w:rsidRPr="009A6FAA">
        <w:rPr>
          <w:b/>
        </w:rPr>
        <w:t>Výkon státní správy v oblasti posuzování vlivů na životní prostředí</w:t>
      </w:r>
    </w:p>
    <w:p w:rsidR="00DF5284" w:rsidRDefault="00DF5284" w:rsidP="009A6FAA">
      <w:pPr>
        <w:jc w:val="center"/>
      </w:pPr>
    </w:p>
    <w:p w:rsidR="00DF5284" w:rsidRDefault="00DF5284" w:rsidP="009A6FAA">
      <w:pPr>
        <w:jc w:val="center"/>
      </w:pPr>
      <w:r>
        <w:t>§ 20</w:t>
      </w:r>
    </w:p>
    <w:p w:rsidR="00DF5284" w:rsidRDefault="00DF5284" w:rsidP="00DF5284">
      <w:pPr>
        <w:jc w:val="both"/>
      </w:pPr>
      <w:r>
        <w:t xml:space="preserve"> </w:t>
      </w:r>
      <w:r>
        <w:tab/>
        <w:t>Státní správu v oblasti posuzování vlivů na životní prostředí vykonávají</w:t>
      </w:r>
    </w:p>
    <w:p w:rsidR="00DF5284" w:rsidRDefault="00DF5284" w:rsidP="00DF5284">
      <w:pPr>
        <w:jc w:val="both"/>
      </w:pPr>
      <w:r>
        <w:t xml:space="preserve">a) ministerstvo, </w:t>
      </w:r>
    </w:p>
    <w:p w:rsidR="00DF5284" w:rsidRDefault="00DF5284" w:rsidP="00DF5284">
      <w:pPr>
        <w:jc w:val="both"/>
      </w:pPr>
      <w:r>
        <w:t>b) orgány kraje.</w:t>
      </w:r>
    </w:p>
    <w:p w:rsidR="00DF5284" w:rsidRDefault="00DF5284" w:rsidP="00DF5284">
      <w:pPr>
        <w:jc w:val="both"/>
      </w:pPr>
      <w:r>
        <w:t xml:space="preserve"> </w:t>
      </w:r>
    </w:p>
    <w:p w:rsidR="00DF5284" w:rsidRDefault="00DF5284" w:rsidP="009A6FAA">
      <w:pPr>
        <w:jc w:val="center"/>
      </w:pPr>
      <w:r>
        <w:t>§ 20a</w:t>
      </w:r>
    </w:p>
    <w:p w:rsidR="00DF5284" w:rsidRDefault="00DF5284" w:rsidP="00DF5284">
      <w:pPr>
        <w:jc w:val="both"/>
      </w:pPr>
      <w:r>
        <w:t xml:space="preserve"> </w:t>
      </w:r>
      <w:r>
        <w:tab/>
        <w:t xml:space="preserve">(1) Ministerstvo vnitra nebo Policie České republiky poskytuje orgánům vykonávajícím státní správu v oblasti posuzování vlivů na životní prostředí </w:t>
      </w:r>
    </w:p>
    <w:p w:rsidR="00DF5284" w:rsidRDefault="00DF5284" w:rsidP="00DF5284">
      <w:pPr>
        <w:jc w:val="both"/>
      </w:pPr>
      <w:r>
        <w:t xml:space="preserve">a) referenční údaje ze základního registru obyvatel, </w:t>
      </w:r>
    </w:p>
    <w:p w:rsidR="00DF5284" w:rsidRDefault="00DF5284" w:rsidP="00DF5284">
      <w:pPr>
        <w:jc w:val="both"/>
      </w:pPr>
      <w:r>
        <w:t xml:space="preserve">b) údaje z </w:t>
      </w:r>
      <w:proofErr w:type="spellStart"/>
      <w:r>
        <w:t>agendového</w:t>
      </w:r>
      <w:proofErr w:type="spellEnd"/>
      <w:r>
        <w:t xml:space="preserve"> informačního systému evidence obyvatel, </w:t>
      </w:r>
    </w:p>
    <w:p w:rsidR="00DF5284" w:rsidRDefault="00DF5284" w:rsidP="00DF5284">
      <w:pPr>
        <w:jc w:val="both"/>
      </w:pPr>
      <w:r>
        <w:t xml:space="preserve">c) údaje z </w:t>
      </w:r>
      <w:proofErr w:type="spellStart"/>
      <w:r>
        <w:t>agendového</w:t>
      </w:r>
      <w:proofErr w:type="spellEnd"/>
      <w:r>
        <w:t xml:space="preserve"> informačního systému cizinců. </w:t>
      </w:r>
    </w:p>
    <w:p w:rsidR="00DF5284" w:rsidRDefault="00DF5284" w:rsidP="00DF5284">
      <w:pPr>
        <w:jc w:val="both"/>
      </w:pPr>
      <w:r>
        <w:tab/>
        <w:t xml:space="preserve">(2) Poskytovanými údaji podle odstavce 1 písm. a) jsou </w:t>
      </w:r>
    </w:p>
    <w:p w:rsidR="00DF5284" w:rsidRDefault="00DF5284" w:rsidP="00DF5284">
      <w:pPr>
        <w:jc w:val="both"/>
      </w:pPr>
      <w:r>
        <w:t xml:space="preserve">a) jméno, popřípadě jména, příjmení, </w:t>
      </w:r>
    </w:p>
    <w:p w:rsidR="00DF5284" w:rsidRDefault="00DF5284" w:rsidP="00DF5284">
      <w:pPr>
        <w:jc w:val="both"/>
      </w:pPr>
      <w:r>
        <w:t xml:space="preserve">b) datum, místo a okres narození; u subjektu údajů, který se narodil v cizině, datum, místo a stát, kde se narodil, </w:t>
      </w:r>
    </w:p>
    <w:p w:rsidR="00DF5284" w:rsidRDefault="00DF5284" w:rsidP="00DF5284">
      <w:pPr>
        <w:jc w:val="both"/>
      </w:pPr>
      <w:r>
        <w:t xml:space="preserve">c) datum a místo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 </w:t>
      </w:r>
    </w:p>
    <w:p w:rsidR="00DF5284" w:rsidRDefault="00DF5284" w:rsidP="00DF5284">
      <w:pPr>
        <w:jc w:val="both"/>
      </w:pPr>
      <w:r>
        <w:t xml:space="preserve">d) adresa místa pobytu, </w:t>
      </w:r>
    </w:p>
    <w:p w:rsidR="00DF5284" w:rsidRDefault="00DF5284" w:rsidP="00DF5284">
      <w:pPr>
        <w:jc w:val="both"/>
      </w:pPr>
      <w:r>
        <w:t xml:space="preserve">e) státní občanství, popřípadě více státních občanství. </w:t>
      </w:r>
    </w:p>
    <w:p w:rsidR="00DF5284" w:rsidRDefault="00DF5284" w:rsidP="00DF5284">
      <w:pPr>
        <w:jc w:val="both"/>
      </w:pPr>
      <w:r>
        <w:tab/>
        <w:t xml:space="preserve">(3) Poskytovanými údaji podle odstavce 1 písm. b) jsou: </w:t>
      </w:r>
    </w:p>
    <w:p w:rsidR="00DF5284" w:rsidRDefault="00DF5284" w:rsidP="00DF5284">
      <w:pPr>
        <w:jc w:val="both"/>
      </w:pPr>
      <w:r>
        <w:t xml:space="preserve">a) jméno, popřípadě jména, příjmení, rodné příjmení, </w:t>
      </w:r>
    </w:p>
    <w:p w:rsidR="00DF5284" w:rsidRDefault="00DF5284" w:rsidP="00DF5284">
      <w:pPr>
        <w:jc w:val="both"/>
      </w:pPr>
      <w:r>
        <w:t xml:space="preserve">b) datum, místo a okres narození; u subjektu údajů, který se narodil v cizině, datum, místo a stát, kde se narodil, </w:t>
      </w:r>
    </w:p>
    <w:p w:rsidR="00DF5284" w:rsidRDefault="00DF5284" w:rsidP="00DF5284">
      <w:pPr>
        <w:jc w:val="both"/>
      </w:pPr>
      <w:r>
        <w:t xml:space="preserve">c) rodné číslo, </w:t>
      </w:r>
    </w:p>
    <w:p w:rsidR="00DF5284" w:rsidRDefault="00DF5284" w:rsidP="00DF5284">
      <w:pPr>
        <w:jc w:val="both"/>
      </w:pPr>
      <w:r>
        <w:t xml:space="preserve">d) adresa místa trvalého pobytu, </w:t>
      </w:r>
    </w:p>
    <w:p w:rsidR="00DF5284" w:rsidRDefault="00DF5284" w:rsidP="00DF5284">
      <w:pPr>
        <w:jc w:val="both"/>
      </w:pPr>
      <w:r>
        <w:t xml:space="preserve">e) státní občanství, popřípadě více státních občanství. </w:t>
      </w:r>
    </w:p>
    <w:p w:rsidR="00DF5284" w:rsidRDefault="00DF5284" w:rsidP="00DF5284">
      <w:pPr>
        <w:jc w:val="both"/>
      </w:pPr>
      <w:r>
        <w:tab/>
        <w:t xml:space="preserve">(4) Poskytovanými údaji podle odstavce 1 písm. c) jsou: </w:t>
      </w:r>
    </w:p>
    <w:p w:rsidR="00DF5284" w:rsidRDefault="00DF5284" w:rsidP="00DF5284">
      <w:pPr>
        <w:jc w:val="both"/>
      </w:pPr>
      <w:r>
        <w:t xml:space="preserve">a) jméno, popřípadě jména, příjmení, rodné příjmení, </w:t>
      </w:r>
    </w:p>
    <w:p w:rsidR="00DF5284" w:rsidRDefault="00DF5284" w:rsidP="00DF5284">
      <w:pPr>
        <w:jc w:val="both"/>
      </w:pPr>
      <w:r>
        <w:t xml:space="preserve">b) datum, místo a okres narození; u subjektu údajů, který se narodil v cizině, datum, místo a stát, kde se narodil, </w:t>
      </w:r>
    </w:p>
    <w:p w:rsidR="00DF5284" w:rsidRDefault="00DF5284" w:rsidP="00DF5284">
      <w:pPr>
        <w:jc w:val="both"/>
      </w:pPr>
      <w:r>
        <w:t xml:space="preserve">c) státní občanství, popřípadě více státních občanství, </w:t>
      </w:r>
    </w:p>
    <w:p w:rsidR="00DF5284" w:rsidRDefault="00DF5284" w:rsidP="00DF5284">
      <w:pPr>
        <w:jc w:val="both"/>
      </w:pPr>
      <w:r>
        <w:t xml:space="preserve">d) druh a adresa místa pobytu, </w:t>
      </w:r>
    </w:p>
    <w:p w:rsidR="00DF5284" w:rsidRDefault="00DF5284" w:rsidP="00DF5284">
      <w:pPr>
        <w:jc w:val="both"/>
      </w:pPr>
      <w:r>
        <w:t xml:space="preserve">e) počátek pobytu, případně datum ukončení pobytu. </w:t>
      </w:r>
    </w:p>
    <w:p w:rsidR="00DF5284" w:rsidRDefault="00DF5284" w:rsidP="00DF5284">
      <w:pPr>
        <w:jc w:val="both"/>
      </w:pPr>
      <w:r>
        <w:tab/>
        <w:t xml:space="preserve">(5) Údaje, které jsou vedeny jako referenční údaje v základním registru obyvatel, se využijí z </w:t>
      </w:r>
      <w:proofErr w:type="spellStart"/>
      <w:r>
        <w:t>agendového</w:t>
      </w:r>
      <w:proofErr w:type="spellEnd"/>
      <w:r>
        <w:t xml:space="preserve"> informačního systému evidence obyvatel nebo </w:t>
      </w:r>
      <w:proofErr w:type="spellStart"/>
      <w:r>
        <w:t>agendového</w:t>
      </w:r>
      <w:proofErr w:type="spellEnd"/>
      <w:r>
        <w:t xml:space="preserve"> informačního systému cizinců, pouze pokud jsou ve tvaru předcházejícím současný stav. </w:t>
      </w:r>
    </w:p>
    <w:p w:rsidR="00DF5284" w:rsidRDefault="00DF5284" w:rsidP="00DF5284">
      <w:pPr>
        <w:jc w:val="both"/>
      </w:pPr>
      <w:r>
        <w:tab/>
        <w:t>(6) Z poskytovaných údajů lze v konkrétním případě použít vždy jen takové údaje, které jsou nezbytné ke splnění daného úkolu.</w:t>
      </w:r>
    </w:p>
    <w:p w:rsidR="00DF5284" w:rsidRDefault="00DF5284" w:rsidP="00DF5284">
      <w:pPr>
        <w:jc w:val="both"/>
      </w:pPr>
      <w:r>
        <w:t xml:space="preserve"> </w:t>
      </w:r>
    </w:p>
    <w:p w:rsidR="00DF5284" w:rsidRDefault="00DF5284" w:rsidP="009A6FAA">
      <w:pPr>
        <w:jc w:val="center"/>
      </w:pPr>
      <w:r>
        <w:t>§ 21</w:t>
      </w:r>
    </w:p>
    <w:p w:rsidR="00DF5284" w:rsidRDefault="00DF5284" w:rsidP="009A6FAA">
      <w:pPr>
        <w:jc w:val="center"/>
      </w:pPr>
      <w:r w:rsidRPr="009A6FAA">
        <w:rPr>
          <w:b/>
        </w:rPr>
        <w:t>Ministerstvo</w:t>
      </w:r>
      <w:r>
        <w:t xml:space="preserve"> </w:t>
      </w:r>
    </w:p>
    <w:p w:rsidR="009A6FAA" w:rsidRDefault="009A6FAA" w:rsidP="009A6FAA">
      <w:pPr>
        <w:ind w:firstLine="708"/>
        <w:jc w:val="both"/>
      </w:pPr>
      <w:r>
        <w:t xml:space="preserve">Ministerstvo </w:t>
      </w:r>
    </w:p>
    <w:p w:rsidR="00DF5284" w:rsidRDefault="00DF5284" w:rsidP="00DF5284">
      <w:pPr>
        <w:jc w:val="both"/>
      </w:pPr>
      <w:r>
        <w:t xml:space="preserve">a) je ústředním správním úřadem v oblasti posuzování vlivů na životní prostředí, </w:t>
      </w:r>
    </w:p>
    <w:p w:rsidR="00DF5284" w:rsidRDefault="00DF5284" w:rsidP="00DF5284">
      <w:pPr>
        <w:jc w:val="both"/>
      </w:pPr>
      <w:r>
        <w:t xml:space="preserve">b) vykonává vrchní státní dozor v oblasti posuzování vlivů na životní prostředí, </w:t>
      </w:r>
    </w:p>
    <w:p w:rsidR="00DF5284" w:rsidRDefault="00DF5284" w:rsidP="00DF5284">
      <w:pPr>
        <w:jc w:val="both"/>
      </w:pPr>
      <w:r>
        <w:t xml:space="preserve">c) zajišťuje posuzování záměrů uvedených v příloze č. 1 sloupcích A </w:t>
      </w:r>
      <w:proofErr w:type="spellStart"/>
      <w:r>
        <w:t>a</w:t>
      </w:r>
      <w:proofErr w:type="spellEnd"/>
      <w:r>
        <w:t xml:space="preserve"> u záměrů, jejichž oznamovatelem je Ministerstvo obrany, i ve sloupcích B a jejich změn, </w:t>
      </w:r>
    </w:p>
    <w:p w:rsidR="00DF5284" w:rsidRDefault="00DF5284" w:rsidP="00DF5284">
      <w:pPr>
        <w:jc w:val="both"/>
      </w:pPr>
      <w:r>
        <w:t>d) zajišťuje posuzování koncepcí v případech, kdy dotčené území tvoří celé území kraje nebo zasahuje na území více krajů nebo na území národního parku nebo chráněné krajinné oblasti</w:t>
      </w:r>
      <w:r w:rsidR="007C453C">
        <w:rPr>
          <w:rStyle w:val="Znakapoznpodarou"/>
        </w:rPr>
        <w:footnoteReference w:customMarkFollows="1" w:id="15"/>
        <w:t>8a</w:t>
      </w:r>
      <w:r>
        <w:t xml:space="preserve">) nebo pokud dotčené území tvoří území celého státu, </w:t>
      </w:r>
    </w:p>
    <w:p w:rsidR="00DF5284" w:rsidRDefault="00DF5284" w:rsidP="00DF5284">
      <w:pPr>
        <w:jc w:val="both"/>
      </w:pPr>
      <w:r>
        <w:t xml:space="preserve">e) poskytuje Evropské komisi v souladu s právními předpisy Evropských společenství informace v oblasti posuzování vlivů na životní prostředí, </w:t>
      </w:r>
    </w:p>
    <w:p w:rsidR="00DF5284" w:rsidRDefault="00DF5284" w:rsidP="00DF5284">
      <w:pPr>
        <w:jc w:val="both"/>
      </w:pPr>
      <w:r>
        <w:t xml:space="preserve">f) zajišťuje mezistátní posuzování záměrů a koncepcí, </w:t>
      </w:r>
    </w:p>
    <w:p w:rsidR="00DF5284" w:rsidRDefault="00DF5284" w:rsidP="00DF5284">
      <w:pPr>
        <w:jc w:val="both"/>
      </w:pPr>
      <w:r>
        <w:t xml:space="preserve">g) zajišťuje posuzování dalších záměrů, u kterých je příslušný orgán kraje, pokud si tuto působnost v jednotlivém případě vyhradilo, </w:t>
      </w:r>
    </w:p>
    <w:p w:rsidR="00DF5284" w:rsidRDefault="00DF5284" w:rsidP="00DF5284">
      <w:pPr>
        <w:jc w:val="both"/>
      </w:pPr>
      <w:r>
        <w:t xml:space="preserve">h) vede souhrnnou evidenci všech zahajovaných posuzování a evidenci všech vydaných závěrů zjišťovacích řízení a stanovisek, </w:t>
      </w:r>
    </w:p>
    <w:p w:rsidR="00DF5284" w:rsidRDefault="00DF5284" w:rsidP="00DF5284">
      <w:pPr>
        <w:jc w:val="both"/>
      </w:pPr>
      <w:r>
        <w:t xml:space="preserve">i) uděluje a odnímá autorizaci, </w:t>
      </w:r>
    </w:p>
    <w:p w:rsidR="00DF5284" w:rsidRDefault="00DF5284" w:rsidP="00DF5284">
      <w:pPr>
        <w:jc w:val="both"/>
      </w:pPr>
      <w:r>
        <w:t xml:space="preserve">j) vede a jedenkrát ročně zveřejňuje ve svém věstníku seznam držitelů autorizace, </w:t>
      </w:r>
    </w:p>
    <w:p w:rsidR="00DF5284" w:rsidRDefault="00DF5284" w:rsidP="00DF5284">
      <w:pPr>
        <w:jc w:val="both"/>
      </w:pPr>
      <w:r>
        <w:t xml:space="preserve">k) do konce února každého roku zveřejňuje seznam posudků a jejich zpracovatelů a dále seznam koncepcí a jejich posuzovatelů za předchozí kalendářní rok, </w:t>
      </w:r>
    </w:p>
    <w:p w:rsidR="00DF5284" w:rsidRDefault="00DF5284" w:rsidP="00DF5284">
      <w:pPr>
        <w:jc w:val="both"/>
      </w:pPr>
      <w:r>
        <w:t>l) vydává stanovisko k posouzení vlivů provádění politiky územního rozvoje na životní prostředí, stanovisko k posouzení vlivů provádění zásad územního rozvoje na životní prostředí a je dotčeným orgánem při jejich pořizování</w:t>
      </w:r>
      <w:r w:rsidR="009A6FAA">
        <w:t>,</w:t>
      </w:r>
    </w:p>
    <w:p w:rsidR="009A6FAA" w:rsidRDefault="009A6FAA" w:rsidP="00DF5284">
      <w:pPr>
        <w:jc w:val="both"/>
      </w:pPr>
      <w:r>
        <w:t>m) zveřejňuje způsobem umožňujícím dálkový přístup informace o možnostech domáhat se žalobou zrušení rozhodnutí podle § 7 odst. 6 nebo podle § 9a odst. 3.</w:t>
      </w:r>
    </w:p>
    <w:p w:rsidR="00DF5284" w:rsidRDefault="00DF5284" w:rsidP="00DF5284">
      <w:pPr>
        <w:jc w:val="both"/>
      </w:pPr>
      <w:r>
        <w:t xml:space="preserve"> </w:t>
      </w:r>
    </w:p>
    <w:p w:rsidR="00DF5284" w:rsidRDefault="00DF5284" w:rsidP="009A6FAA">
      <w:pPr>
        <w:jc w:val="center"/>
      </w:pPr>
      <w:r>
        <w:t>§ 22</w:t>
      </w:r>
    </w:p>
    <w:p w:rsidR="00DF5284" w:rsidRPr="009A6FAA" w:rsidRDefault="00DF5284" w:rsidP="009A6FAA">
      <w:pPr>
        <w:jc w:val="center"/>
        <w:rPr>
          <w:b/>
        </w:rPr>
      </w:pPr>
      <w:r w:rsidRPr="009A6FAA">
        <w:rPr>
          <w:b/>
        </w:rPr>
        <w:t>Orgány kraje</w:t>
      </w:r>
    </w:p>
    <w:p w:rsidR="00DF5284" w:rsidRDefault="00DF5284" w:rsidP="00DF5284">
      <w:pPr>
        <w:jc w:val="both"/>
      </w:pPr>
      <w:r>
        <w:tab/>
        <w:t xml:space="preserve">Orgány kraje </w:t>
      </w:r>
    </w:p>
    <w:p w:rsidR="00DF5284" w:rsidRDefault="00DF5284" w:rsidP="00DF5284">
      <w:pPr>
        <w:jc w:val="both"/>
      </w:pPr>
      <w:r>
        <w:t xml:space="preserve">a) zajišťují posuzování záměrů uvedených v příloze č. 1 sloupcích B a jejich změn a záměrů uvedených v § 4 odst. 1 písm. d) a e), </w:t>
      </w:r>
    </w:p>
    <w:p w:rsidR="00DF5284" w:rsidRDefault="00DF5284" w:rsidP="00DF5284">
      <w:pPr>
        <w:jc w:val="both"/>
      </w:pPr>
      <w:r>
        <w:t xml:space="preserve">b) zajišťují posuzování koncepcí v případech, kdy dotčené území zasahuje výlučně do územního obvodu kraje, není-li příslušné ministerstvo podle § 21 písm. d), </w:t>
      </w:r>
    </w:p>
    <w:p w:rsidR="00DF5284" w:rsidRDefault="00DF5284" w:rsidP="00DF5284">
      <w:pPr>
        <w:jc w:val="both"/>
      </w:pPr>
      <w:r>
        <w:t xml:space="preserve">c) vedou evidenci jimi vydaných stanovisek a zasílají jedno vyhotovení každého jimi vydaného závěru zjišťovacího řízení a stanoviska ministerstvu k souhrnné evidenci, </w:t>
      </w:r>
    </w:p>
    <w:p w:rsidR="00DF5284" w:rsidRDefault="00DF5284" w:rsidP="00DF5284">
      <w:pPr>
        <w:jc w:val="both"/>
      </w:pPr>
      <w:r>
        <w:t xml:space="preserve">d) do konce února každého roku zveřejňují seznam posudků a jejich zpracovatelů a dále seznam koncepcí a jejich posuzovatelů za předchozí kalendářní rok, </w:t>
      </w:r>
    </w:p>
    <w:p w:rsidR="00DF5284" w:rsidRDefault="00DF5284" w:rsidP="00DF5284">
      <w:pPr>
        <w:jc w:val="both"/>
      </w:pPr>
      <w:r>
        <w:t>e) vydávají stanovisko k posouzení vlivů provádění územního plánu na životní prostředí a jsou dotčenými orgány při jeho pořizování.</w:t>
      </w:r>
    </w:p>
    <w:p w:rsidR="00DF5284" w:rsidRDefault="00DF5284" w:rsidP="00DF5284">
      <w:pPr>
        <w:jc w:val="both"/>
      </w:pPr>
      <w:r>
        <w:t xml:space="preserve"> </w:t>
      </w:r>
    </w:p>
    <w:p w:rsidR="00DF5284" w:rsidRDefault="00DF5284" w:rsidP="009A6FAA">
      <w:pPr>
        <w:jc w:val="center"/>
      </w:pPr>
      <w:r>
        <w:t>§ 23</w:t>
      </w:r>
    </w:p>
    <w:p w:rsidR="00DF5284" w:rsidRPr="009A6FAA" w:rsidRDefault="00DF5284" w:rsidP="009A6FAA">
      <w:pPr>
        <w:jc w:val="center"/>
        <w:rPr>
          <w:b/>
        </w:rPr>
      </w:pPr>
      <w:r w:rsidRPr="009A6FAA">
        <w:rPr>
          <w:b/>
        </w:rPr>
        <w:t>Ostatní společná ustanovení</w:t>
      </w:r>
    </w:p>
    <w:p w:rsidR="00DF5284" w:rsidRDefault="00DF5284" w:rsidP="00DF5284">
      <w:pPr>
        <w:jc w:val="both"/>
      </w:pPr>
      <w:r>
        <w:tab/>
        <w:t>(1) Příslušný úřad, dotčené správní úřady a dotčené územní samosprávné celky jsou povinny dokumenty zpracované v rámci posuzování podle tohoto zákona zpřístupnit podle zvláštních právních předpisů.</w:t>
      </w:r>
      <w:r w:rsidRPr="009A6FAA">
        <w:rPr>
          <w:vertAlign w:val="superscript"/>
        </w:rPr>
        <w:t>6</w:t>
      </w:r>
      <w:r>
        <w:t xml:space="preserve">) </w:t>
      </w:r>
    </w:p>
    <w:p w:rsidR="00DF5284" w:rsidRDefault="00DF5284" w:rsidP="00DF5284">
      <w:pPr>
        <w:jc w:val="both"/>
      </w:pPr>
      <w:r>
        <w:tab/>
        <w:t xml:space="preserve">(2) Odpadl-li nebo změnil-li se důvod posuzování, příslušný úřad v posuzování nepokračuje a ukončí jej. </w:t>
      </w:r>
    </w:p>
    <w:p w:rsidR="00DF5284" w:rsidRDefault="00DF5284" w:rsidP="00DF5284">
      <w:pPr>
        <w:jc w:val="both"/>
      </w:pPr>
      <w:r>
        <w:tab/>
        <w:t xml:space="preserve">(3) V případě důvodných pochybností o záměru a o zařazení záměru do příslušné kategorie nebo do příslušného sloupce podle přílohy č. 1 k tomuto zákonu, popřípadě o rozsahu dotčeného území je rozhodující vyjádření ministerstva, které musí být vydáno nejpozději do 15 dnů ode dne doručení podnětu k vyjádření ministerstvu. </w:t>
      </w:r>
    </w:p>
    <w:p w:rsidR="00DF5284" w:rsidRDefault="00DF5284" w:rsidP="00DF5284">
      <w:pPr>
        <w:jc w:val="both"/>
      </w:pPr>
      <w:r>
        <w:tab/>
        <w:t xml:space="preserve">(4) Ministerstvo si v odůvodněných případech může vyhradit posuzování záměru nebo koncepce, k jejichž posouzení je příslušný orgán kraje. Ministerstvo může v odůvodněných případech po dohodě s orgánem kraje přenést posuzování záměru podle § 21 písm. c) nebo posuzování koncepce podle § 21 písm. d) na orgán kraje, pokud to může přispět k rychlosti a hospodárnosti posouzení. </w:t>
      </w:r>
    </w:p>
    <w:p w:rsidR="00DF5284" w:rsidRDefault="00DF5284" w:rsidP="00DF5284">
      <w:pPr>
        <w:jc w:val="both"/>
      </w:pPr>
      <w:r>
        <w:tab/>
        <w:t xml:space="preserve">(5) Dotčeným správním úřadem při posuzování vlivů na životní prostředí podle tohoto zákona je z hlediska vlivů na veřejné zdraví Ministerstvo zdravotnictví pro záměry a koncepce přesahující rámec kraje a územně příslušné krajské hygienické stanice v ostatních případech. </w:t>
      </w:r>
    </w:p>
    <w:p w:rsidR="00DF5284" w:rsidRDefault="00DF5284" w:rsidP="00DF5284">
      <w:pPr>
        <w:jc w:val="both"/>
      </w:pPr>
      <w:r>
        <w:tab/>
        <w:t xml:space="preserve">(6) Dotčeným správním úřadem při posuzování vlivů na životní prostředí podle tohoto zákona z hlediska záměrů uvedených v příloze č. 1 k tomuto zákonu, kategorii I bodě 2.5, bodech 3.2 až 3.5 a kategorii II bodě 3.5 je Státní úřad pro jadernou bezpečnost. </w:t>
      </w:r>
    </w:p>
    <w:p w:rsidR="00DF5284" w:rsidRDefault="00DF5284" w:rsidP="00DF5284">
      <w:pPr>
        <w:jc w:val="both"/>
      </w:pPr>
      <w:r>
        <w:tab/>
        <w:t xml:space="preserve">(7) Příslušný úřad může upustit od posuzování záměru v případě, kdy je provedení záměru nutné ke zmírnění nebo odvrácení důsledků událostí, které závažně a bezprostředně ohrožují životní prostředí, zdraví, bezpečnost nebo majetek obyvatelstva. Povinnosti uvedené v § 4 odst. 2 písm. a) až c) zde platí obdobně. </w:t>
      </w:r>
    </w:p>
    <w:p w:rsidR="00DF5284" w:rsidRDefault="00DF5284" w:rsidP="00DF5284">
      <w:pPr>
        <w:jc w:val="both"/>
      </w:pPr>
      <w:r>
        <w:tab/>
        <w:t>(8) Příslušný úřad uchovává veškeré podklady zpracované při posuzování vlivů na životní prostředí podle tohoto zákona po dobu 10 let od vydání stanoviska. Po uplynutí této lhůty se postupuje podle zvláštních právních předpisů.</w:t>
      </w:r>
      <w:r w:rsidR="007C453C">
        <w:rPr>
          <w:rStyle w:val="Znakapoznpodarou"/>
        </w:rPr>
        <w:footnoteReference w:customMarkFollows="1" w:id="16"/>
        <w:t>10</w:t>
      </w:r>
      <w:r>
        <w:t>)</w:t>
      </w:r>
    </w:p>
    <w:p w:rsidR="00DF5284" w:rsidRDefault="00DF5284" w:rsidP="00DF5284">
      <w:pPr>
        <w:jc w:val="both"/>
      </w:pPr>
      <w:r>
        <w:t xml:space="preserve"> </w:t>
      </w:r>
      <w:r>
        <w:tab/>
        <w:t>(</w:t>
      </w:r>
      <w:r w:rsidR="007C453C">
        <w:t>9</w:t>
      </w:r>
      <w:r>
        <w:t xml:space="preserve">) Ministerstvo stanoví vyhláškou způsob a průběh veřejného projednání, zveřejňování informací a stanovisek a postupu při zajištění zpracování posudku podle tohoto zákona. </w:t>
      </w:r>
    </w:p>
    <w:p w:rsidR="00DF5284" w:rsidRDefault="00DF5284" w:rsidP="00DF5284">
      <w:pPr>
        <w:jc w:val="both"/>
      </w:pPr>
      <w:r>
        <w:tab/>
        <w:t>(1</w:t>
      </w:r>
      <w:r w:rsidR="007C453C">
        <w:t>0</w:t>
      </w:r>
      <w:r>
        <w:t>) Na území hlavního města Prahy</w:t>
      </w:r>
    </w:p>
    <w:p w:rsidR="00DF5284" w:rsidRDefault="00DF5284" w:rsidP="00DF5284">
      <w:pPr>
        <w:jc w:val="both"/>
      </w:pPr>
      <w:r>
        <w:t xml:space="preserve">a) působnost, kterou tento zákon svěřuje orgánu kraje, vykonává Magistrát hlavního města Prahy, </w:t>
      </w:r>
    </w:p>
    <w:p w:rsidR="00DF5284" w:rsidRDefault="00DF5284" w:rsidP="00DF5284">
      <w:pPr>
        <w:jc w:val="both"/>
      </w:pPr>
      <w:r>
        <w:t xml:space="preserve">b) úkony, které podle tohoto zákona provádí obec, zabezpečuje městská část hlavního města Prahy. </w:t>
      </w:r>
    </w:p>
    <w:p w:rsidR="00DF5284" w:rsidRDefault="00DF5284" w:rsidP="00DF5284">
      <w:pPr>
        <w:jc w:val="both"/>
      </w:pPr>
      <w:r>
        <w:tab/>
        <w:t>(1</w:t>
      </w:r>
      <w:r w:rsidR="007C453C">
        <w:t>1</w:t>
      </w:r>
      <w:r>
        <w:t>) Hodnocení důsledků plánů a záměrů na území evropsky významných lokalit a oblastí ochrany ptactva podle zvláštního právního předpisu není tímto zákonem dotčeno.</w:t>
      </w:r>
    </w:p>
    <w:p w:rsidR="00DF5284" w:rsidRDefault="00DF5284" w:rsidP="00DF5284">
      <w:pPr>
        <w:jc w:val="both"/>
      </w:pPr>
      <w:r>
        <w:t xml:space="preserve"> </w:t>
      </w:r>
    </w:p>
    <w:p w:rsidR="008307EB" w:rsidRDefault="008307EB" w:rsidP="008307EB">
      <w:pPr>
        <w:jc w:val="center"/>
      </w:pPr>
      <w:r>
        <w:t>§ 23a</w:t>
      </w:r>
    </w:p>
    <w:p w:rsidR="008307EB" w:rsidRDefault="008307EB" w:rsidP="008307EB">
      <w:pPr>
        <w:jc w:val="both"/>
      </w:pPr>
      <w:r>
        <w:tab/>
        <w:t xml:space="preserve">(1) Pro účely tohoto zákona se prioritním dopravním záměrem rozumí záměr, </w:t>
      </w:r>
    </w:p>
    <w:p w:rsidR="008307EB" w:rsidRDefault="008307EB" w:rsidP="008307EB">
      <w:pPr>
        <w:jc w:val="both"/>
      </w:pPr>
      <w:r>
        <w:t>a) který se nachází na transevropské dopravní síti</w:t>
      </w:r>
      <w:r>
        <w:rPr>
          <w:rStyle w:val="Znakapoznpodarou"/>
        </w:rPr>
        <w:footnoteReference w:customMarkFollows="1" w:id="17"/>
        <w:t>14</w:t>
      </w:r>
      <w:r>
        <w:t xml:space="preserve">), </w:t>
      </w:r>
    </w:p>
    <w:p w:rsidR="008307EB" w:rsidRDefault="008307EB" w:rsidP="008307EB">
      <w:pPr>
        <w:jc w:val="both"/>
      </w:pPr>
      <w:r>
        <w:t xml:space="preserve">b) pro který bylo vydáno územní rozhodnutí nejpozději 31. března 2015, </w:t>
      </w:r>
    </w:p>
    <w:p w:rsidR="008307EB" w:rsidRDefault="008307EB" w:rsidP="008307EB">
      <w:pPr>
        <w:jc w:val="both"/>
      </w:pPr>
      <w:r>
        <w:t xml:space="preserve">c) pro který bylo vydáno souhlasné stanovisko o hodnocení vlivů podle zákona č. 244/1992 Sb., o posuzování vlivů na životní prostředí, (dále jen „zákon č. 244/1992 Sb.“) a </w:t>
      </w:r>
    </w:p>
    <w:p w:rsidR="008307EB" w:rsidRDefault="008307EB" w:rsidP="008307EB">
      <w:pPr>
        <w:jc w:val="both"/>
      </w:pPr>
      <w:r>
        <w:t xml:space="preserve">d) který stanoví vláda nařízením. </w:t>
      </w:r>
    </w:p>
    <w:p w:rsidR="008307EB" w:rsidRDefault="008307EB" w:rsidP="008307EB">
      <w:pPr>
        <w:jc w:val="both"/>
      </w:pPr>
      <w:r>
        <w:tab/>
        <w:t xml:space="preserve">(2) Příslušným úřadem je v případě prioritního dopravního záměru vždy ministerstvo. </w:t>
      </w:r>
    </w:p>
    <w:p w:rsidR="008307EB" w:rsidRDefault="008307EB" w:rsidP="008307EB">
      <w:pPr>
        <w:jc w:val="both"/>
      </w:pPr>
      <w:r>
        <w:tab/>
        <w:t xml:space="preserve">(3) Příslušný úřad vydá k prioritnímu dopravnímu záměru závazné stanovisko k vlivům prioritního dopravního záměru na životní prostředí, které je podkladem pro vydání rozhodnutí v navazujících řízeních. Závazné stanovisko podle věty první obsahuje opatření k prevenci, vyloučení, snížení, popřípadě kompenzaci nepříznivých vlivů na životní prostředí. Platnost závazného stanoviska podle věty první je 5 let. </w:t>
      </w:r>
    </w:p>
    <w:p w:rsidR="008307EB" w:rsidRDefault="008307EB" w:rsidP="008307EB">
      <w:pPr>
        <w:jc w:val="both"/>
      </w:pPr>
      <w:r>
        <w:tab/>
        <w:t xml:space="preserve">(4) Při vydávání závazného stanoviska k vlivům prioritního dopravního záměru na životní prostředí příslušný úřad vezme v úvahu účinné právní předpisy v oblasti životního prostředí a veřejného zdraví. </w:t>
      </w:r>
    </w:p>
    <w:p w:rsidR="008307EB" w:rsidRDefault="008307EB" w:rsidP="008307EB">
      <w:pPr>
        <w:jc w:val="both"/>
      </w:pPr>
      <w:r>
        <w:tab/>
        <w:t xml:space="preserve">(5) Závazné stanovisko k vlivům prioritního dopravního záměru na životní prostředí se vydává na základě žádosti oznamovatele, jejíž součástí je podklad obsahující popis aktuálního technického řešení záměru a jeho vlivu na životní prostředí a veřejné zdraví; žádost lze podat nejpozději 31. ledna 2017. U prioritního dopravního záměru, který stanoví vláda nařízením, oznamovatel v podkladu podle věty první uvede i nástin studovaných hlavních variant a stěžejní důvody pro jeho volbu vzhledem k vlivu na životní prostředí. Při vydávání závazného stanoviska k vlivům prioritního dopravního záměru na životní prostředí se § 6 až 9 nepoužijí. Bylo-li vydáno souhlasné závazné stanovisko k vlivům prioritního dopravního záměru na životní prostředí, stanovisko dle § 9a odst. 1 se v navazujících řízeních nevyžaduje. </w:t>
      </w:r>
    </w:p>
    <w:p w:rsidR="008307EB" w:rsidRDefault="008307EB" w:rsidP="008307EB">
      <w:pPr>
        <w:jc w:val="both"/>
      </w:pPr>
      <w:r>
        <w:tab/>
        <w:t xml:space="preserve">(6) Závazné stanovisko k vlivům prioritního dopravního záměru na životní prostředí a podklady k jeho vydání zveřejní příslušný úřad na internetu. </w:t>
      </w:r>
    </w:p>
    <w:p w:rsidR="008307EB" w:rsidRDefault="008307EB" w:rsidP="008307EB">
      <w:pPr>
        <w:jc w:val="both"/>
      </w:pPr>
      <w:r>
        <w:tab/>
        <w:t>(7) Řízení, ve kterém se vydává rozhodnutí podle zvláštních právních předpisů</w:t>
      </w:r>
      <w:r w:rsidRPr="008307EB">
        <w:rPr>
          <w:vertAlign w:val="superscript"/>
        </w:rPr>
        <w:t>1a</w:t>
      </w:r>
      <w:r>
        <w:t xml:space="preserve">), které povoluje umístění nebo provedení prioritního dopravního záměru, pro který bylo vydáno závazné stanovisko k vlivům prioritního dopravního záměru na životní prostředí, je navazujícím řízením. </w:t>
      </w:r>
    </w:p>
    <w:p w:rsidR="008307EB" w:rsidRDefault="008307EB" w:rsidP="008307EB">
      <w:pPr>
        <w:jc w:val="both"/>
      </w:pPr>
      <w:r>
        <w:tab/>
        <w:t xml:space="preserve">(8) V navazujícím řízení příslušný úřad ověří, zda nedošlo ke změnám prioritního dopravního záměru, které by mohly mít významný negativní vliv na životní prostředí. Při ověření podle věty první se použije obdobně § 9a odst. 4 a 5; změny se posuzují oproti záměru popsanému v podkladu podle odstavce 5. Jestliže bylo na základě ověření podle věty první vydáno nesouhlasné závazné stanovisko, správní orgán vedoucí navazující řízení žádost zamítne. </w:t>
      </w:r>
    </w:p>
    <w:p w:rsidR="008307EB" w:rsidRDefault="008307EB" w:rsidP="008307EB">
      <w:pPr>
        <w:jc w:val="both"/>
      </w:pPr>
      <w:r>
        <w:tab/>
        <w:t xml:space="preserve">(9) Správní orgán vedoucí navazující řízení do svého rozhodnutí zahrne opatření k prevenci, vyloučení, snížení, popřípadě kompenzaci nepříznivých vlivů na životní prostředí uvedené v závazných stanoviscích podle odstavců 3 a 8. </w:t>
      </w:r>
    </w:p>
    <w:p w:rsidR="008307EB" w:rsidRDefault="008307EB" w:rsidP="008307EB">
      <w:pPr>
        <w:jc w:val="both"/>
      </w:pPr>
      <w:r>
        <w:tab/>
        <w:t>(10) Na stanovisko o hodnocení vlivů vydané podle zákona č. 244/1992 Sb. pro prioritní dopravní záměr podle odstavce 1 se čl. II bod 1 zákona č. 39/2015 Sb., kterým se mění zákon č. 100/2001 Sb., o posuzování vlivů na životní prostředí a o změně některých souvisejících zákonů (zákon o posuzování vlivů na životní prostředí), ve znění pozdějších předpisů, a další související zákony, nepoužije.</w:t>
      </w:r>
    </w:p>
    <w:p w:rsidR="008307EB" w:rsidRDefault="008307EB" w:rsidP="007C453C">
      <w:pPr>
        <w:jc w:val="center"/>
      </w:pPr>
    </w:p>
    <w:p w:rsidR="00DF5284" w:rsidRDefault="00DF5284" w:rsidP="007C453C">
      <w:pPr>
        <w:jc w:val="center"/>
      </w:pPr>
      <w:r>
        <w:t>DÍL 3</w:t>
      </w:r>
    </w:p>
    <w:p w:rsidR="00DF5284" w:rsidRPr="007C453C" w:rsidRDefault="00DF5284" w:rsidP="007C453C">
      <w:pPr>
        <w:jc w:val="center"/>
        <w:rPr>
          <w:b/>
        </w:rPr>
      </w:pPr>
      <w:r w:rsidRPr="007C453C">
        <w:rPr>
          <w:b/>
        </w:rPr>
        <w:t>Ustanovení přechodná</w:t>
      </w:r>
    </w:p>
    <w:p w:rsidR="00DF5284" w:rsidRDefault="00DF5284" w:rsidP="007C453C">
      <w:pPr>
        <w:jc w:val="center"/>
      </w:pPr>
      <w:r>
        <w:t>§ 24</w:t>
      </w:r>
    </w:p>
    <w:p w:rsidR="00DF5284" w:rsidRDefault="00DF5284" w:rsidP="00DF5284">
      <w:pPr>
        <w:jc w:val="both"/>
      </w:pPr>
      <w:r>
        <w:t xml:space="preserve"> </w:t>
      </w:r>
      <w:r>
        <w:tab/>
        <w:t xml:space="preserve">Oprávněná osoba, která získala osvědčení podle zákona č. 244/1992 Sb., o posuzování vlivů na životní prostředí, ve znění pozdějších předpisů, a vyhlášky č. 499/1992 Sb., o odborné způsobilosti pro posuzování vlivů na životní prostředí a o způsobu a průběhu veřejného projednání posudku, se považuje za držitele autorizace podle § 19. </w:t>
      </w:r>
    </w:p>
    <w:p w:rsidR="00DF5284" w:rsidRDefault="00DF5284" w:rsidP="00DF5284">
      <w:pPr>
        <w:jc w:val="both"/>
      </w:pPr>
      <w:r>
        <w:tab/>
      </w:r>
    </w:p>
    <w:p w:rsidR="00DF5284" w:rsidRPr="007C453C" w:rsidRDefault="00DF5284" w:rsidP="007C453C">
      <w:pPr>
        <w:jc w:val="center"/>
        <w:rPr>
          <w:b/>
        </w:rPr>
      </w:pPr>
      <w:r w:rsidRPr="007C453C">
        <w:rPr>
          <w:b/>
        </w:rPr>
        <w:t>ČÁST DRUHÁ</w:t>
      </w:r>
    </w:p>
    <w:p w:rsidR="00DF5284" w:rsidRPr="007C453C" w:rsidRDefault="00DF5284" w:rsidP="007C453C">
      <w:pPr>
        <w:jc w:val="center"/>
        <w:rPr>
          <w:b/>
        </w:rPr>
      </w:pPr>
      <w:r w:rsidRPr="007C453C">
        <w:rPr>
          <w:b/>
        </w:rPr>
        <w:t>ZMĚNA ZÁKONA O ŽIVOTNÍM PROSTŘEDÍ</w:t>
      </w:r>
    </w:p>
    <w:p w:rsidR="00DF5284" w:rsidRDefault="00DF5284" w:rsidP="007C453C">
      <w:pPr>
        <w:jc w:val="center"/>
      </w:pPr>
      <w:r>
        <w:t>§ 25</w:t>
      </w:r>
    </w:p>
    <w:p w:rsidR="00DF5284" w:rsidRDefault="00DF5284" w:rsidP="00DF5284">
      <w:pPr>
        <w:jc w:val="both"/>
      </w:pPr>
      <w:r>
        <w:t xml:space="preserve"> </w:t>
      </w:r>
      <w:r>
        <w:tab/>
        <w:t>V zákoně č. 17/1992 Sb., o životním prostředí, ve znění zákona č. 123/1998 Sb., se § 20 až 26 včetně nadpisů a poznámek pod čarou č. 2) a 3) a přílohy č. 1 až 4 zrušují.</w:t>
      </w:r>
    </w:p>
    <w:p w:rsidR="00DF5284" w:rsidRDefault="00DF5284" w:rsidP="00DF5284">
      <w:pPr>
        <w:jc w:val="both"/>
      </w:pPr>
      <w:r>
        <w:t xml:space="preserve"> </w:t>
      </w:r>
    </w:p>
    <w:p w:rsidR="00DF5284" w:rsidRPr="007C453C" w:rsidRDefault="00DF5284" w:rsidP="007C453C">
      <w:pPr>
        <w:jc w:val="center"/>
        <w:rPr>
          <w:b/>
        </w:rPr>
      </w:pPr>
      <w:r w:rsidRPr="007C453C">
        <w:rPr>
          <w:b/>
        </w:rPr>
        <w:t>ČÁST TŘETÍ</w:t>
      </w:r>
    </w:p>
    <w:p w:rsidR="00DF5284" w:rsidRPr="007C453C" w:rsidRDefault="00DF5284" w:rsidP="007C453C">
      <w:pPr>
        <w:jc w:val="center"/>
        <w:rPr>
          <w:b/>
        </w:rPr>
      </w:pPr>
      <w:r w:rsidRPr="007C453C">
        <w:rPr>
          <w:b/>
        </w:rPr>
        <w:t>ZMĚNA ŽIVNOSTENSKÉHO ZÁKONA</w:t>
      </w:r>
    </w:p>
    <w:p w:rsidR="00DF5284" w:rsidRDefault="00DF5284" w:rsidP="007C453C">
      <w:pPr>
        <w:jc w:val="center"/>
      </w:pPr>
      <w:r>
        <w:t>§ 26</w:t>
      </w:r>
    </w:p>
    <w:p w:rsidR="00DF5284" w:rsidRDefault="00DF5284" w:rsidP="00DF5284">
      <w:pPr>
        <w:jc w:val="both"/>
      </w:pPr>
      <w:r>
        <w:t xml:space="preserve"> </w:t>
      </w:r>
      <w:r>
        <w:tab/>
        <w:t>Zákon č. 455/1991 Sb., o živnostenském podnikání (živnostenský zákon), ve znění zákona č. 231/1992 Sb., zákona č. 591/1992 Sb., zákona č. 600/1992 Sb., zákona č. 273/1993 Sb., zákona č. 303/1993 Sb., zákona č. 38/1994 Sb., zákona č. 42/1994 Sb., zákona č. 136/1994 Sb., zákona č. 200/1994 Sb., zákona č. 237/1995 Sb., zákona č. 286/1995 Sb., zákona č. 94/1996 Sb., zákona č. 95/1996 Sb., zákona č. 147/1996 Sb., zákona č. 19/1997 Sb., zákona č. 49/1997 Sb., zákona č. 61/1997 Sb., zákona č. 79/1997 Sb., zákona č. 217/1997 Sb., zákona č. 280/1997 Sb., zákona č. 15/1998 Sb., zákona č. 83/1998 Sb., zákona č. 157/1998 Sb., zákona č. 167/1998 Sb., zákona č. 159/1999 Sb., zákona č. 356/1999 Sb., zákona č. 358/1999 Sb., zákona č. 360/1999 Sb., zákona č. 363/1999 Sb., zákona č. 27/2000 Sb., zákona č. 29/2000 Sb., zákona č. 121/2000 Sb., zákona č. 122/2000 Sb., zákona č. 123/2000 Sb., zákona č. 124/2000 Sb., zákona č. 149/2000 Sb., zákona č. 151/2000 Sb., zákona č. 158/2000 Sb., zákona č. 247/2000 Sb., zákona č. 249/2000 Sb., zákona č. 258/2000 Sb., zákona č. 409/2000 Sb. a zákona č. 458/2000 Sb., se mění takto:</w:t>
      </w:r>
    </w:p>
    <w:p w:rsidR="00DF5284" w:rsidRDefault="00DF5284" w:rsidP="00DF5284">
      <w:pPr>
        <w:jc w:val="both"/>
      </w:pPr>
      <w:r>
        <w:tab/>
        <w:t xml:space="preserve">V příloze č. 2 Vázané živnosti, skupina 214: Ostatní, obor Posuzování vlivů na životní prostředí, ve sloupci 2 Průkaz způsobilosti se slova </w:t>
      </w:r>
      <w:r w:rsidR="007C453C">
        <w:t>„</w:t>
      </w:r>
      <w:r>
        <w:t>Vysokoškolské vzdělání příslušného směru a 6 let praxe v oboru a osvědčení podle § 6 a 9 zákona č. 244/1992 Sb.</w:t>
      </w:r>
      <w:r w:rsidR="007C453C">
        <w:t>“</w:t>
      </w:r>
      <w:r>
        <w:t xml:space="preserve"> nahrazují slovy </w:t>
      </w:r>
      <w:r w:rsidR="007C453C">
        <w:t>„</w:t>
      </w:r>
      <w:r>
        <w:t>Autorizace podle § 19 zákona č. 100/2001 Sb., o posuzování vlivů na životní prostředí a o změně některých souvisejících zákonů (zákon o posuzování vlivů na životní prostředí)</w:t>
      </w:r>
      <w:r w:rsidR="007C453C">
        <w:t>“</w:t>
      </w:r>
      <w:r>
        <w:t>.</w:t>
      </w:r>
    </w:p>
    <w:p w:rsidR="00DF5284" w:rsidRDefault="00DF5284" w:rsidP="00DF5284">
      <w:pPr>
        <w:jc w:val="both"/>
      </w:pPr>
    </w:p>
    <w:p w:rsidR="00DF5284" w:rsidRPr="007C453C" w:rsidRDefault="00DF5284" w:rsidP="007C453C">
      <w:pPr>
        <w:jc w:val="center"/>
        <w:rPr>
          <w:b/>
        </w:rPr>
      </w:pPr>
      <w:r w:rsidRPr="007C453C">
        <w:rPr>
          <w:b/>
        </w:rPr>
        <w:t>ČÁST ČTVRTÁ</w:t>
      </w:r>
    </w:p>
    <w:p w:rsidR="00DF5284" w:rsidRDefault="00DF5284" w:rsidP="007C453C">
      <w:pPr>
        <w:jc w:val="center"/>
      </w:pPr>
      <w:r>
        <w:t>zrušena</w:t>
      </w:r>
    </w:p>
    <w:p w:rsidR="00DF5284" w:rsidRDefault="00DF5284" w:rsidP="007C453C">
      <w:pPr>
        <w:jc w:val="center"/>
      </w:pPr>
    </w:p>
    <w:p w:rsidR="00DF5284" w:rsidRDefault="00DF5284" w:rsidP="007C453C">
      <w:pPr>
        <w:jc w:val="center"/>
      </w:pPr>
      <w:r>
        <w:t>§ 27</w:t>
      </w:r>
    </w:p>
    <w:p w:rsidR="00DF5284" w:rsidRDefault="00DF5284" w:rsidP="007C453C">
      <w:pPr>
        <w:jc w:val="center"/>
      </w:pPr>
      <w:r>
        <w:t>zrušen</w:t>
      </w:r>
    </w:p>
    <w:p w:rsidR="00DF5284" w:rsidRDefault="00DF5284" w:rsidP="007C453C">
      <w:pPr>
        <w:jc w:val="center"/>
      </w:pPr>
    </w:p>
    <w:p w:rsidR="00DF5284" w:rsidRPr="007C453C" w:rsidRDefault="00DF5284" w:rsidP="007C453C">
      <w:pPr>
        <w:jc w:val="center"/>
        <w:rPr>
          <w:b/>
        </w:rPr>
      </w:pPr>
      <w:r w:rsidRPr="007C453C">
        <w:rPr>
          <w:b/>
        </w:rPr>
        <w:t>ČÁST PÁTÁ</w:t>
      </w:r>
    </w:p>
    <w:p w:rsidR="00DF5284" w:rsidRPr="007C453C" w:rsidRDefault="00DF5284" w:rsidP="007C453C">
      <w:pPr>
        <w:jc w:val="center"/>
        <w:rPr>
          <w:b/>
        </w:rPr>
      </w:pPr>
      <w:r w:rsidRPr="007C453C">
        <w:rPr>
          <w:b/>
        </w:rPr>
        <w:t>ÚČINNOST</w:t>
      </w:r>
    </w:p>
    <w:p w:rsidR="00DF5284" w:rsidRDefault="00DF5284" w:rsidP="007C453C">
      <w:pPr>
        <w:jc w:val="center"/>
      </w:pPr>
      <w:r>
        <w:t>§ 28</w:t>
      </w:r>
    </w:p>
    <w:p w:rsidR="00DF5284" w:rsidRDefault="00DF5284" w:rsidP="00DF5284">
      <w:pPr>
        <w:jc w:val="both"/>
      </w:pPr>
      <w:r>
        <w:t xml:space="preserve"> </w:t>
      </w:r>
      <w:r>
        <w:tab/>
        <w:t>Tento zákon nabývá účinnosti dnem 1. ledna 2002.</w:t>
      </w:r>
    </w:p>
    <w:p w:rsidR="00DF5284" w:rsidRDefault="00DF5284" w:rsidP="00DF5284">
      <w:pPr>
        <w:jc w:val="both"/>
      </w:pPr>
    </w:p>
    <w:p w:rsidR="00DF5284" w:rsidRDefault="00DF5284" w:rsidP="007C453C">
      <w:pPr>
        <w:jc w:val="center"/>
      </w:pPr>
      <w:r>
        <w:t>Klaus v. r.</w:t>
      </w:r>
    </w:p>
    <w:p w:rsidR="00DF5284" w:rsidRDefault="00DF5284" w:rsidP="007C453C">
      <w:pPr>
        <w:jc w:val="center"/>
      </w:pPr>
      <w:r>
        <w:t>Havel v. r.</w:t>
      </w:r>
    </w:p>
    <w:p w:rsidR="00DF5284" w:rsidRDefault="00DF5284" w:rsidP="007C453C">
      <w:pPr>
        <w:jc w:val="center"/>
      </w:pPr>
      <w:r>
        <w:t>Zeman v. r.</w:t>
      </w:r>
    </w:p>
    <w:p w:rsidR="00DF5284" w:rsidRDefault="00DF5284" w:rsidP="00DF5284">
      <w:pPr>
        <w:jc w:val="both"/>
      </w:pPr>
    </w:p>
    <w:p w:rsidR="007C453C" w:rsidRDefault="007C453C" w:rsidP="00DF5284">
      <w:pPr>
        <w:jc w:val="both"/>
      </w:pPr>
    </w:p>
    <w:p w:rsidR="007C453C" w:rsidRDefault="007C453C" w:rsidP="00DF5284">
      <w:pPr>
        <w:jc w:val="both"/>
      </w:pPr>
    </w:p>
    <w:p w:rsidR="007C453C" w:rsidRDefault="007C453C" w:rsidP="007C453C">
      <w:pPr>
        <w:jc w:val="right"/>
        <w:rPr>
          <w:b/>
          <w:sz w:val="20"/>
        </w:rPr>
      </w:pPr>
      <w:r>
        <w:br w:type="page"/>
      </w:r>
      <w:r>
        <w:rPr>
          <w:b/>
          <w:sz w:val="20"/>
        </w:rPr>
        <w:t>Příloha č. 1 k zákonu č. 100/2001 Sb.</w:t>
      </w:r>
    </w:p>
    <w:p w:rsidR="00AA0254" w:rsidRDefault="00AA0254" w:rsidP="00912927">
      <w:pPr>
        <w:spacing w:before="0"/>
        <w:jc w:val="center"/>
        <w:rPr>
          <w:b/>
        </w:rPr>
      </w:pPr>
    </w:p>
    <w:p w:rsidR="007C453C" w:rsidRDefault="007C453C" w:rsidP="00912927">
      <w:pPr>
        <w:spacing w:before="0"/>
        <w:jc w:val="center"/>
        <w:rPr>
          <w:b/>
        </w:rPr>
      </w:pPr>
      <w:r>
        <w:rPr>
          <w:b/>
        </w:rPr>
        <w:t>KATEGORIE I (záměry vždy podléhající posouzení)</w:t>
      </w:r>
    </w:p>
    <w:p w:rsidR="007C453C" w:rsidRDefault="007C453C" w:rsidP="00912927">
      <w:pPr>
        <w:spacing w:before="0"/>
        <w:jc w:val="center"/>
        <w:rPr>
          <w:b/>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00"/>
        <w:gridCol w:w="1275"/>
        <w:gridCol w:w="1276"/>
      </w:tblGrid>
      <w:tr w:rsidR="007C453C" w:rsidTr="000B0A3B">
        <w:trPr>
          <w:cantSplit/>
        </w:trPr>
        <w:tc>
          <w:tcPr>
            <w:tcW w:w="7300" w:type="dxa"/>
            <w:tcBorders>
              <w:top w:val="single" w:sz="12" w:space="0" w:color="auto"/>
              <w:left w:val="single" w:sz="12" w:space="0" w:color="auto"/>
              <w:bottom w:val="single" w:sz="12" w:space="0" w:color="auto"/>
              <w:right w:val="single" w:sz="12" w:space="0" w:color="auto"/>
            </w:tcBorders>
          </w:tcPr>
          <w:p w:rsidR="007C453C" w:rsidRDefault="007C453C" w:rsidP="00912927">
            <w:pPr>
              <w:tabs>
                <w:tab w:val="right" w:pos="6256"/>
              </w:tabs>
              <w:spacing w:before="0"/>
              <w:ind w:left="284" w:hanging="284"/>
              <w:jc w:val="center"/>
              <w:rPr>
                <w:b/>
                <w:color w:val="000000"/>
              </w:rPr>
            </w:pPr>
            <w:r>
              <w:rPr>
                <w:b/>
                <w:color w:val="000000"/>
              </w:rPr>
              <w:t>ZÁMĚR</w:t>
            </w:r>
          </w:p>
        </w:tc>
        <w:tc>
          <w:tcPr>
            <w:tcW w:w="1275" w:type="dxa"/>
            <w:tcBorders>
              <w:top w:val="single" w:sz="12" w:space="0" w:color="auto"/>
              <w:left w:val="single" w:sz="12" w:space="0" w:color="auto"/>
              <w:bottom w:val="single" w:sz="12" w:space="0" w:color="auto"/>
              <w:right w:val="single" w:sz="12" w:space="0" w:color="auto"/>
            </w:tcBorders>
          </w:tcPr>
          <w:p w:rsidR="007C453C" w:rsidRDefault="007C453C" w:rsidP="00912927">
            <w:pPr>
              <w:tabs>
                <w:tab w:val="right" w:pos="6256"/>
              </w:tabs>
              <w:spacing w:before="0"/>
              <w:ind w:left="567" w:hanging="567"/>
              <w:jc w:val="center"/>
              <w:rPr>
                <w:b/>
                <w:color w:val="000000"/>
              </w:rPr>
            </w:pPr>
            <w:r>
              <w:rPr>
                <w:b/>
                <w:color w:val="000000"/>
              </w:rPr>
              <w:t>Sloupec A</w:t>
            </w:r>
          </w:p>
        </w:tc>
        <w:tc>
          <w:tcPr>
            <w:tcW w:w="1276" w:type="dxa"/>
            <w:tcBorders>
              <w:top w:val="single" w:sz="12" w:space="0" w:color="auto"/>
              <w:left w:val="single" w:sz="12" w:space="0" w:color="auto"/>
              <w:bottom w:val="single" w:sz="12" w:space="0" w:color="auto"/>
              <w:right w:val="single" w:sz="12" w:space="0" w:color="auto"/>
            </w:tcBorders>
          </w:tcPr>
          <w:p w:rsidR="007C453C" w:rsidRDefault="007C453C" w:rsidP="00912927">
            <w:pPr>
              <w:tabs>
                <w:tab w:val="right" w:pos="6256"/>
              </w:tabs>
              <w:spacing w:before="0"/>
              <w:ind w:left="567" w:hanging="567"/>
              <w:jc w:val="center"/>
              <w:rPr>
                <w:b/>
                <w:color w:val="000000"/>
              </w:rPr>
            </w:pPr>
            <w:r>
              <w:rPr>
                <w:b/>
                <w:color w:val="000000"/>
              </w:rPr>
              <w:t>Sloupec B</w:t>
            </w:r>
          </w:p>
        </w:tc>
      </w:tr>
      <w:tr w:rsidR="007C453C" w:rsidTr="000B0A3B">
        <w:trPr>
          <w:cantSplit/>
          <w:trHeight w:val="514"/>
        </w:trPr>
        <w:tc>
          <w:tcPr>
            <w:tcW w:w="7300" w:type="dxa"/>
          </w:tcPr>
          <w:p w:rsidR="007C453C" w:rsidRDefault="007C453C" w:rsidP="00912927">
            <w:pPr>
              <w:spacing w:before="0"/>
              <w:ind w:left="284" w:hanging="284"/>
              <w:jc w:val="both"/>
              <w:rPr>
                <w:color w:val="000000"/>
              </w:rPr>
            </w:pPr>
            <w:r>
              <w:rPr>
                <w:color w:val="000000"/>
              </w:rPr>
              <w:t xml:space="preserve">1.1 </w:t>
            </w:r>
            <w:r>
              <w:t>Trvalé nebo dočasné odlesnění nebo zalesnění nelesního pozemku o ploše nad 25 ha</w:t>
            </w:r>
            <w:r>
              <w:rPr>
                <w:color w:val="000000"/>
              </w:rPr>
              <w:t>.</w:t>
            </w:r>
          </w:p>
        </w:tc>
        <w:tc>
          <w:tcPr>
            <w:tcW w:w="1275" w:type="dxa"/>
          </w:tcPr>
          <w:p w:rsidR="007C453C" w:rsidRDefault="007C453C" w:rsidP="00912927">
            <w:pPr>
              <w:spacing w:before="0"/>
              <w:rPr>
                <w:caps/>
                <w:color w:val="000000"/>
              </w:rPr>
            </w:pPr>
          </w:p>
        </w:tc>
        <w:tc>
          <w:tcPr>
            <w:tcW w:w="1276" w:type="dxa"/>
          </w:tcPr>
          <w:p w:rsidR="007C453C" w:rsidRDefault="007C453C" w:rsidP="00912927">
            <w:pPr>
              <w:spacing w:before="0"/>
              <w:jc w:val="center"/>
              <w:rPr>
                <w:caps/>
                <w:color w:val="000000"/>
              </w:rPr>
            </w:pPr>
            <w:r>
              <w:rPr>
                <w:caps/>
                <w:color w:val="000000"/>
              </w:rPr>
              <w:t>x</w:t>
            </w:r>
          </w:p>
        </w:tc>
      </w:tr>
      <w:tr w:rsidR="007C453C" w:rsidTr="000B0A3B">
        <w:trPr>
          <w:cantSplit/>
          <w:trHeight w:val="514"/>
        </w:trPr>
        <w:tc>
          <w:tcPr>
            <w:tcW w:w="7300" w:type="dxa"/>
          </w:tcPr>
          <w:p w:rsidR="007C453C" w:rsidRDefault="007C453C" w:rsidP="00912927">
            <w:pPr>
              <w:tabs>
                <w:tab w:val="left" w:pos="1478"/>
                <w:tab w:val="right" w:pos="5200"/>
              </w:tabs>
              <w:spacing w:before="0"/>
              <w:ind w:left="284" w:hanging="284"/>
              <w:jc w:val="both"/>
              <w:rPr>
                <w:color w:val="000000"/>
              </w:rPr>
            </w:pPr>
            <w:r>
              <w:rPr>
                <w:color w:val="000000"/>
              </w:rPr>
              <w:t xml:space="preserve">1.2 </w:t>
            </w:r>
            <w:r>
              <w:t>Odběr vody nebo převod vody mezi povodími nebo mezi dílčími částmi povodí, pokud množství odebírané nebo převáděné vody přesahuje 100 mil. m</w:t>
            </w:r>
            <w:r>
              <w:rPr>
                <w:vertAlign w:val="superscript"/>
              </w:rPr>
              <w:t>3</w:t>
            </w:r>
            <w:r>
              <w:t xml:space="preserve"> za rok nebo pokud dlouhodobý průměrný průtok v povodí, odkud se voda převádí, přesahuje 2 000 mil. m</w:t>
            </w:r>
            <w:r>
              <w:rPr>
                <w:vertAlign w:val="superscript"/>
              </w:rPr>
              <w:t>3</w:t>
            </w:r>
            <w:r>
              <w:t xml:space="preserve"> za rok v případě, že objem převedené vody přesahuje 5 % tohoto průtoku. </w:t>
            </w:r>
          </w:p>
        </w:tc>
        <w:tc>
          <w:tcPr>
            <w:tcW w:w="1275" w:type="dxa"/>
          </w:tcPr>
          <w:p w:rsidR="007C453C" w:rsidRDefault="007C453C" w:rsidP="00912927">
            <w:pPr>
              <w:tabs>
                <w:tab w:val="left" w:pos="1478"/>
                <w:tab w:val="right" w:pos="5200"/>
              </w:tabs>
              <w:spacing w:before="0"/>
              <w:jc w:val="center"/>
              <w:rPr>
                <w:caps/>
                <w:color w:val="000000"/>
              </w:rPr>
            </w:pPr>
            <w:r>
              <w:rPr>
                <w:caps/>
                <w:color w:val="000000"/>
              </w:rPr>
              <w:t>X</w:t>
            </w:r>
          </w:p>
        </w:tc>
        <w:tc>
          <w:tcPr>
            <w:tcW w:w="1276" w:type="dxa"/>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300" w:type="dxa"/>
          </w:tcPr>
          <w:p w:rsidR="007C453C" w:rsidRDefault="007C453C" w:rsidP="00912927">
            <w:pPr>
              <w:spacing w:before="0"/>
              <w:ind w:left="284" w:hanging="284"/>
              <w:jc w:val="both"/>
              <w:rPr>
                <w:color w:val="000000"/>
              </w:rPr>
            </w:pPr>
            <w:r>
              <w:rPr>
                <w:color w:val="000000"/>
              </w:rPr>
              <w:t xml:space="preserve">1.3 Čerpání podzemní vody nebo umělé doplňování zásob podzemní vody v objemu </w:t>
            </w:r>
            <w:r w:rsidRPr="00FD4ED0">
              <w:rPr>
                <w:color w:val="000000"/>
              </w:rPr>
              <w:t>10 mil. m</w:t>
            </w:r>
            <w:r w:rsidRPr="00FD4ED0">
              <w:rPr>
                <w:color w:val="000000"/>
                <w:vertAlign w:val="superscript"/>
              </w:rPr>
              <w:t>3</w:t>
            </w:r>
            <w:r w:rsidRPr="00FD4ED0">
              <w:rPr>
                <w:color w:val="000000"/>
              </w:rPr>
              <w:t>/rok a více</w:t>
            </w:r>
            <w:r>
              <w:rPr>
                <w:color w:val="000000"/>
              </w:rPr>
              <w:t>.</w:t>
            </w:r>
          </w:p>
        </w:tc>
        <w:tc>
          <w:tcPr>
            <w:tcW w:w="1275" w:type="dxa"/>
          </w:tcPr>
          <w:p w:rsidR="007C453C" w:rsidRDefault="007C453C" w:rsidP="00912927">
            <w:pPr>
              <w:spacing w:before="0"/>
              <w:jc w:val="center"/>
              <w:rPr>
                <w:caps/>
                <w:color w:val="000000"/>
              </w:rPr>
            </w:pPr>
            <w:r>
              <w:rPr>
                <w:caps/>
                <w:color w:val="000000"/>
              </w:rPr>
              <w:t>x</w:t>
            </w:r>
          </w:p>
        </w:tc>
        <w:tc>
          <w:tcPr>
            <w:tcW w:w="1276" w:type="dxa"/>
          </w:tcPr>
          <w:p w:rsidR="007C453C" w:rsidRDefault="007C453C" w:rsidP="00912927">
            <w:pPr>
              <w:spacing w:before="0"/>
              <w:rPr>
                <w:caps/>
                <w:color w:val="000000"/>
              </w:rPr>
            </w:pPr>
          </w:p>
        </w:tc>
      </w:tr>
      <w:tr w:rsidR="007C453C" w:rsidTr="000B0A3B">
        <w:trPr>
          <w:cantSplit/>
        </w:trPr>
        <w:tc>
          <w:tcPr>
            <w:tcW w:w="7300" w:type="dxa"/>
          </w:tcPr>
          <w:p w:rsidR="007C453C" w:rsidRDefault="007C453C" w:rsidP="00912927">
            <w:pPr>
              <w:tabs>
                <w:tab w:val="left" w:pos="1478"/>
                <w:tab w:val="right" w:pos="5200"/>
              </w:tabs>
              <w:spacing w:before="0"/>
              <w:ind w:left="284" w:hanging="284"/>
              <w:jc w:val="both"/>
              <w:rPr>
                <w:color w:val="000000"/>
              </w:rPr>
            </w:pPr>
            <w:r>
              <w:rPr>
                <w:color w:val="000000"/>
              </w:rPr>
              <w:t>1.4 Přehrady, nádrže a jiná zařízení určená k zadržování nebo k akumulaci vody a v ní rozptýlených látek, jestliže objem zadržované nebo akumulované vody přesahuje 10 mil. m</w:t>
            </w:r>
            <w:r>
              <w:rPr>
                <w:color w:val="000000"/>
                <w:vertAlign w:val="superscript"/>
              </w:rPr>
              <w:t>3</w:t>
            </w:r>
            <w:r>
              <w:rPr>
                <w:color w:val="000000"/>
              </w:rPr>
              <w:t>.</w:t>
            </w:r>
          </w:p>
        </w:tc>
        <w:tc>
          <w:tcPr>
            <w:tcW w:w="1275" w:type="dxa"/>
          </w:tcPr>
          <w:p w:rsidR="007C453C" w:rsidRDefault="007C453C" w:rsidP="00912927">
            <w:pPr>
              <w:tabs>
                <w:tab w:val="left" w:pos="1478"/>
                <w:tab w:val="right" w:pos="5200"/>
              </w:tabs>
              <w:spacing w:before="0"/>
              <w:jc w:val="center"/>
              <w:rPr>
                <w:caps/>
                <w:color w:val="000000"/>
              </w:rPr>
            </w:pPr>
            <w:r>
              <w:rPr>
                <w:caps/>
                <w:color w:val="000000"/>
              </w:rPr>
              <w:t>X</w:t>
            </w:r>
          </w:p>
        </w:tc>
        <w:tc>
          <w:tcPr>
            <w:tcW w:w="1276" w:type="dxa"/>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300" w:type="dxa"/>
          </w:tcPr>
          <w:p w:rsidR="007C453C" w:rsidRDefault="007C453C" w:rsidP="00912927">
            <w:pPr>
              <w:spacing w:before="0"/>
              <w:ind w:left="284" w:hanging="284"/>
              <w:jc w:val="both"/>
              <w:rPr>
                <w:color w:val="000000"/>
              </w:rPr>
            </w:pPr>
            <w:r>
              <w:rPr>
                <w:color w:val="000000"/>
              </w:rPr>
              <w:t xml:space="preserve">1.5 Čistírny odpadních vod s kapacitou </w:t>
            </w:r>
            <w:r>
              <w:t>nad</w:t>
            </w:r>
            <w:r>
              <w:rPr>
                <w:color w:val="000000"/>
              </w:rPr>
              <w:t xml:space="preserve"> 100 tis. ekvivalentních obyvatel a kanalizace pro více než 50 000 napojených obyvatel.</w:t>
            </w:r>
          </w:p>
        </w:tc>
        <w:tc>
          <w:tcPr>
            <w:tcW w:w="1275" w:type="dxa"/>
          </w:tcPr>
          <w:p w:rsidR="007C453C" w:rsidRDefault="007C453C" w:rsidP="00912927">
            <w:pPr>
              <w:spacing w:before="0"/>
              <w:jc w:val="center"/>
              <w:rPr>
                <w:caps/>
                <w:color w:val="000000"/>
              </w:rPr>
            </w:pPr>
          </w:p>
        </w:tc>
        <w:tc>
          <w:tcPr>
            <w:tcW w:w="1276"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300" w:type="dxa"/>
          </w:tcPr>
          <w:p w:rsidR="007C453C" w:rsidRDefault="007C453C" w:rsidP="00912927">
            <w:pPr>
              <w:spacing w:before="0"/>
              <w:ind w:left="284" w:hanging="284"/>
              <w:jc w:val="both"/>
              <w:rPr>
                <w:color w:val="000000"/>
              </w:rPr>
            </w:pPr>
            <w:r>
              <w:rPr>
                <w:color w:val="000000"/>
              </w:rPr>
              <w:t xml:space="preserve">1.6 Projekty vodohospodářských úprav nebo jiných opatření ovlivňujících odtokové poměry (např. odvodnění, závlahy, protierozní ochrana, terénní úpravy, lesnicko-technické meliorace, atd.) na ploše </w:t>
            </w:r>
            <w:r>
              <w:t>nad</w:t>
            </w:r>
            <w:r>
              <w:rPr>
                <w:color w:val="000000"/>
              </w:rPr>
              <w:t xml:space="preserve"> 50 ha.</w:t>
            </w:r>
          </w:p>
        </w:tc>
        <w:tc>
          <w:tcPr>
            <w:tcW w:w="1275" w:type="dxa"/>
          </w:tcPr>
          <w:p w:rsidR="007C453C" w:rsidRDefault="007C453C" w:rsidP="00912927">
            <w:pPr>
              <w:spacing w:before="0"/>
              <w:jc w:val="center"/>
              <w:rPr>
                <w:caps/>
                <w:color w:val="000000"/>
              </w:rPr>
            </w:pPr>
            <w:r>
              <w:rPr>
                <w:caps/>
                <w:color w:val="000000"/>
              </w:rPr>
              <w:t>x</w:t>
            </w:r>
          </w:p>
        </w:tc>
        <w:tc>
          <w:tcPr>
            <w:tcW w:w="1276" w:type="dxa"/>
          </w:tcPr>
          <w:p w:rsidR="007C453C" w:rsidRDefault="007C453C" w:rsidP="00912927">
            <w:pPr>
              <w:spacing w:before="0"/>
              <w:jc w:val="center"/>
              <w:rPr>
                <w:caps/>
                <w:color w:val="000000"/>
              </w:rPr>
            </w:pPr>
          </w:p>
        </w:tc>
      </w:tr>
      <w:tr w:rsidR="007C453C" w:rsidTr="000B0A3B">
        <w:trPr>
          <w:cantSplit/>
        </w:trPr>
        <w:tc>
          <w:tcPr>
            <w:tcW w:w="7300" w:type="dxa"/>
          </w:tcPr>
          <w:p w:rsidR="007C453C" w:rsidRDefault="007C453C" w:rsidP="00912927">
            <w:pPr>
              <w:pStyle w:val="Standard"/>
              <w:spacing w:line="264" w:lineRule="auto"/>
            </w:pPr>
            <w:r>
              <w:rPr>
                <w:color w:val="000000"/>
              </w:rPr>
              <w:t xml:space="preserve">1.7 </w:t>
            </w:r>
            <w:r>
              <w:t>Zařízení k intenzivnímu chovu drůbeže nebo prasat s více než:</w:t>
            </w:r>
          </w:p>
          <w:p w:rsidR="007C453C" w:rsidRDefault="007C453C" w:rsidP="00912927">
            <w:pPr>
              <w:pStyle w:val="Psmeno0"/>
            </w:pPr>
            <w:r>
              <w:t>a)</w:t>
            </w:r>
            <w:r>
              <w:tab/>
              <w:t>85 000 místy pro kuřata, 60 000 místy pro slepice;</w:t>
            </w:r>
          </w:p>
          <w:p w:rsidR="007C453C" w:rsidRDefault="007C453C" w:rsidP="00912927">
            <w:pPr>
              <w:pStyle w:val="Psmeno0"/>
            </w:pPr>
            <w:r>
              <w:t>b)</w:t>
            </w:r>
            <w:r>
              <w:tab/>
              <w:t>3 000 místy pro jatečná prasata (nad 30 kg) nebo</w:t>
            </w:r>
          </w:p>
          <w:p w:rsidR="007C453C" w:rsidRDefault="007C453C" w:rsidP="00912927">
            <w:pPr>
              <w:spacing w:before="0"/>
              <w:ind w:left="284" w:hanging="284"/>
              <w:jc w:val="both"/>
              <w:rPr>
                <w:color w:val="000000"/>
              </w:rPr>
            </w:pPr>
            <w:r>
              <w:t>c)</w:t>
            </w:r>
            <w:r>
              <w:tab/>
              <w:t>900 místy pro prasnice</w:t>
            </w:r>
            <w:r>
              <w:rPr>
                <w:color w:val="000000"/>
              </w:rPr>
              <w:t>.</w:t>
            </w:r>
          </w:p>
        </w:tc>
        <w:tc>
          <w:tcPr>
            <w:tcW w:w="1275" w:type="dxa"/>
          </w:tcPr>
          <w:p w:rsidR="007C453C" w:rsidRDefault="007C453C" w:rsidP="00912927">
            <w:pPr>
              <w:spacing w:before="0"/>
              <w:jc w:val="center"/>
              <w:rPr>
                <w:caps/>
                <w:color w:val="000000"/>
              </w:rPr>
            </w:pPr>
          </w:p>
        </w:tc>
        <w:tc>
          <w:tcPr>
            <w:tcW w:w="1276"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300" w:type="dxa"/>
            <w:tcBorders>
              <w:bottom w:val="nil"/>
            </w:tcBorders>
          </w:tcPr>
          <w:p w:rsidR="007C453C" w:rsidRDefault="007C453C" w:rsidP="00912927">
            <w:pPr>
              <w:spacing w:before="0"/>
              <w:ind w:left="284" w:hanging="284"/>
              <w:jc w:val="both"/>
              <w:rPr>
                <w:color w:val="000000"/>
              </w:rPr>
            </w:pPr>
            <w:r>
              <w:rPr>
                <w:color w:val="000000"/>
              </w:rPr>
              <w:t xml:space="preserve">1.8 Kafilerie </w:t>
            </w:r>
            <w:r>
              <w:t>nebo veterinární asanační ústavy.</w:t>
            </w:r>
          </w:p>
        </w:tc>
        <w:tc>
          <w:tcPr>
            <w:tcW w:w="1275" w:type="dxa"/>
            <w:tcBorders>
              <w:bottom w:val="nil"/>
            </w:tcBorders>
          </w:tcPr>
          <w:p w:rsidR="007C453C" w:rsidRDefault="007C453C" w:rsidP="00912927">
            <w:pPr>
              <w:spacing w:before="0"/>
              <w:jc w:val="center"/>
              <w:rPr>
                <w:caps/>
                <w:color w:val="000000"/>
              </w:rPr>
            </w:pPr>
          </w:p>
        </w:tc>
        <w:tc>
          <w:tcPr>
            <w:tcW w:w="1276" w:type="dxa"/>
            <w:tcBorders>
              <w:bottom w:val="nil"/>
            </w:tcBorders>
          </w:tcPr>
          <w:p w:rsidR="007C453C" w:rsidRDefault="007C453C" w:rsidP="00912927">
            <w:pPr>
              <w:spacing w:before="0"/>
              <w:jc w:val="center"/>
              <w:rPr>
                <w:caps/>
                <w:color w:val="000000"/>
              </w:rPr>
            </w:pPr>
            <w:r>
              <w:rPr>
                <w:caps/>
                <w:color w:val="000000"/>
              </w:rPr>
              <w:t>x</w:t>
            </w:r>
          </w:p>
        </w:tc>
      </w:tr>
      <w:tr w:rsidR="007C453C" w:rsidTr="000B0A3B">
        <w:trPr>
          <w:cantSplit/>
        </w:trPr>
        <w:tc>
          <w:tcPr>
            <w:tcW w:w="7300" w:type="dxa"/>
            <w:tcBorders>
              <w:top w:val="double" w:sz="4" w:space="0" w:color="auto"/>
            </w:tcBorders>
          </w:tcPr>
          <w:p w:rsidR="007C453C" w:rsidRDefault="007C453C" w:rsidP="00912927">
            <w:pPr>
              <w:spacing w:before="0"/>
              <w:ind w:left="284" w:hanging="284"/>
              <w:jc w:val="both"/>
              <w:rPr>
                <w:color w:val="000000"/>
              </w:rPr>
            </w:pPr>
            <w:r>
              <w:rPr>
                <w:color w:val="000000"/>
              </w:rPr>
              <w:t>2.1 Těžba ropy v množství nad 50 t/den a zemního plynu v množství nad 50 000 m</w:t>
            </w:r>
            <w:r>
              <w:rPr>
                <w:color w:val="000000"/>
                <w:vertAlign w:val="superscript"/>
              </w:rPr>
              <w:t>3</w:t>
            </w:r>
            <w:r>
              <w:rPr>
                <w:color w:val="000000"/>
              </w:rPr>
              <w:t>/ den.</w:t>
            </w:r>
          </w:p>
        </w:tc>
        <w:tc>
          <w:tcPr>
            <w:tcW w:w="1275" w:type="dxa"/>
            <w:tcBorders>
              <w:top w:val="double" w:sz="4" w:space="0" w:color="auto"/>
            </w:tcBorders>
          </w:tcPr>
          <w:p w:rsidR="007C453C" w:rsidRDefault="007C453C" w:rsidP="00912927">
            <w:pPr>
              <w:spacing w:before="0"/>
              <w:jc w:val="center"/>
              <w:rPr>
                <w:caps/>
                <w:color w:val="000000"/>
              </w:rPr>
            </w:pPr>
            <w:r>
              <w:rPr>
                <w:caps/>
                <w:color w:val="000000"/>
              </w:rPr>
              <w:t>X</w:t>
            </w:r>
          </w:p>
        </w:tc>
        <w:tc>
          <w:tcPr>
            <w:tcW w:w="1276" w:type="dxa"/>
            <w:tcBorders>
              <w:top w:val="double" w:sz="4" w:space="0" w:color="auto"/>
            </w:tcBorders>
          </w:tcPr>
          <w:p w:rsidR="007C453C" w:rsidRDefault="007C453C" w:rsidP="00912927">
            <w:pPr>
              <w:spacing w:before="0"/>
              <w:jc w:val="center"/>
              <w:rPr>
                <w:caps/>
                <w:color w:val="000000"/>
              </w:rPr>
            </w:pPr>
          </w:p>
        </w:tc>
      </w:tr>
      <w:tr w:rsidR="007C453C" w:rsidTr="000B0A3B">
        <w:trPr>
          <w:cantSplit/>
        </w:trPr>
        <w:tc>
          <w:tcPr>
            <w:tcW w:w="7300" w:type="dxa"/>
          </w:tcPr>
          <w:p w:rsidR="007C453C" w:rsidRDefault="007C453C" w:rsidP="00912927">
            <w:pPr>
              <w:spacing w:before="0"/>
              <w:ind w:left="284" w:hanging="284"/>
              <w:jc w:val="both"/>
              <w:rPr>
                <w:color w:val="000000"/>
              </w:rPr>
            </w:pPr>
            <w:r>
              <w:rPr>
                <w:color w:val="000000"/>
              </w:rPr>
              <w:t>2.2 Těžba černého uhlí – nový dobývací prostor.</w:t>
            </w:r>
          </w:p>
        </w:tc>
        <w:tc>
          <w:tcPr>
            <w:tcW w:w="1275" w:type="dxa"/>
          </w:tcPr>
          <w:p w:rsidR="007C453C" w:rsidRDefault="007C453C" w:rsidP="00912927">
            <w:pPr>
              <w:spacing w:before="0"/>
              <w:ind w:left="567" w:hanging="567"/>
              <w:jc w:val="center"/>
              <w:rPr>
                <w:caps/>
                <w:color w:val="000000"/>
              </w:rPr>
            </w:pPr>
            <w:r>
              <w:rPr>
                <w:caps/>
                <w:color w:val="000000"/>
              </w:rPr>
              <w:t>X</w:t>
            </w:r>
          </w:p>
        </w:tc>
        <w:tc>
          <w:tcPr>
            <w:tcW w:w="1276" w:type="dxa"/>
          </w:tcPr>
          <w:p w:rsidR="007C453C" w:rsidRDefault="007C453C" w:rsidP="00912927">
            <w:pPr>
              <w:spacing w:before="0"/>
              <w:ind w:left="567" w:hanging="567"/>
              <w:jc w:val="center"/>
              <w:rPr>
                <w:caps/>
                <w:color w:val="000000"/>
              </w:rPr>
            </w:pPr>
          </w:p>
        </w:tc>
      </w:tr>
      <w:tr w:rsidR="007C453C" w:rsidTr="000B0A3B">
        <w:trPr>
          <w:cantSplit/>
        </w:trPr>
        <w:tc>
          <w:tcPr>
            <w:tcW w:w="7300" w:type="dxa"/>
          </w:tcPr>
          <w:p w:rsidR="007C453C" w:rsidRDefault="007C453C" w:rsidP="00912927">
            <w:pPr>
              <w:pStyle w:val="Textbody"/>
              <w:spacing w:after="0" w:line="264" w:lineRule="auto"/>
            </w:pPr>
            <w:r>
              <w:rPr>
                <w:color w:val="000000"/>
              </w:rPr>
              <w:t xml:space="preserve">2.3 </w:t>
            </w:r>
            <w:r>
              <w:t>Těžba ostatních nerostných surovin v novém dobývacím prostoru.</w:t>
            </w:r>
          </w:p>
          <w:p w:rsidR="007C453C" w:rsidRDefault="007C453C" w:rsidP="00912927">
            <w:pPr>
              <w:pStyle w:val="Textbody"/>
              <w:spacing w:after="0" w:line="264" w:lineRule="auto"/>
            </w:pPr>
            <w:r>
              <w:t>Těžba ostatních nerostných surovin na ploše nad 25 ha.</w:t>
            </w:r>
          </w:p>
          <w:p w:rsidR="007C453C" w:rsidRDefault="007C453C" w:rsidP="00912927">
            <w:pPr>
              <w:spacing w:before="0"/>
              <w:ind w:left="284" w:hanging="284"/>
              <w:jc w:val="both"/>
              <w:rPr>
                <w:color w:val="000000"/>
              </w:rPr>
            </w:pPr>
            <w:r>
              <w:t>Těžba rašeliny na ploše nad 150 ha</w:t>
            </w:r>
            <w:r w:rsidRPr="00FD4ED0">
              <w:t>.</w:t>
            </w:r>
          </w:p>
        </w:tc>
        <w:tc>
          <w:tcPr>
            <w:tcW w:w="1275" w:type="dxa"/>
          </w:tcPr>
          <w:p w:rsidR="007C453C" w:rsidRDefault="007C453C" w:rsidP="00912927">
            <w:pPr>
              <w:spacing w:before="0"/>
              <w:ind w:left="567" w:hanging="567"/>
              <w:jc w:val="center"/>
              <w:rPr>
                <w:caps/>
                <w:color w:val="000000"/>
              </w:rPr>
            </w:pPr>
            <w:r>
              <w:rPr>
                <w:caps/>
                <w:color w:val="000000"/>
              </w:rPr>
              <w:t>X</w:t>
            </w:r>
          </w:p>
        </w:tc>
        <w:tc>
          <w:tcPr>
            <w:tcW w:w="1276" w:type="dxa"/>
          </w:tcPr>
          <w:p w:rsidR="007C453C" w:rsidRDefault="007C453C" w:rsidP="00912927">
            <w:pPr>
              <w:spacing w:before="0"/>
              <w:ind w:left="567" w:hanging="567"/>
              <w:jc w:val="center"/>
              <w:rPr>
                <w:caps/>
                <w:color w:val="000000"/>
              </w:rPr>
            </w:pPr>
          </w:p>
        </w:tc>
      </w:tr>
      <w:tr w:rsidR="007C453C" w:rsidTr="000B0A3B">
        <w:trPr>
          <w:cantSplit/>
        </w:trPr>
        <w:tc>
          <w:tcPr>
            <w:tcW w:w="7300" w:type="dxa"/>
          </w:tcPr>
          <w:p w:rsidR="007C453C" w:rsidRDefault="007C453C" w:rsidP="00912927">
            <w:pPr>
              <w:tabs>
                <w:tab w:val="left" w:pos="1478"/>
                <w:tab w:val="right" w:pos="5200"/>
              </w:tabs>
              <w:spacing w:before="0"/>
              <w:ind w:left="284" w:hanging="284"/>
              <w:jc w:val="both"/>
              <w:rPr>
                <w:color w:val="000000"/>
              </w:rPr>
            </w:pPr>
            <w:r>
              <w:rPr>
                <w:color w:val="000000"/>
              </w:rPr>
              <w:t>2.4 Úprava černého a hnědého uhlí  - vsázka nad 3 mil. tun/rok.</w:t>
            </w:r>
          </w:p>
        </w:tc>
        <w:tc>
          <w:tcPr>
            <w:tcW w:w="1275" w:type="dxa"/>
          </w:tcPr>
          <w:p w:rsidR="007C453C" w:rsidRDefault="007C453C" w:rsidP="00912927">
            <w:pPr>
              <w:tabs>
                <w:tab w:val="left" w:pos="1478"/>
                <w:tab w:val="right" w:pos="5200"/>
              </w:tabs>
              <w:spacing w:before="0"/>
              <w:jc w:val="center"/>
              <w:rPr>
                <w:caps/>
                <w:color w:val="000000"/>
              </w:rPr>
            </w:pPr>
          </w:p>
        </w:tc>
        <w:tc>
          <w:tcPr>
            <w:tcW w:w="1276"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300" w:type="dxa"/>
          </w:tcPr>
          <w:p w:rsidR="007C453C" w:rsidRDefault="007C453C" w:rsidP="00912927">
            <w:pPr>
              <w:tabs>
                <w:tab w:val="left" w:pos="1478"/>
                <w:tab w:val="right" w:pos="5200"/>
              </w:tabs>
              <w:spacing w:before="0"/>
              <w:ind w:left="284" w:hanging="284"/>
              <w:jc w:val="both"/>
              <w:rPr>
                <w:color w:val="000000"/>
              </w:rPr>
            </w:pPr>
            <w:r>
              <w:rPr>
                <w:color w:val="000000"/>
              </w:rPr>
              <w:t>2.5 Uran – těžba (včetně změny a ukončení těžby) a úprava uranové rudy (chemická úprava a jiné technologie, odkaliště a kalová pole).</w:t>
            </w:r>
          </w:p>
        </w:tc>
        <w:tc>
          <w:tcPr>
            <w:tcW w:w="1275" w:type="dxa"/>
          </w:tcPr>
          <w:p w:rsidR="007C453C" w:rsidRDefault="007C453C" w:rsidP="00912927">
            <w:pPr>
              <w:tabs>
                <w:tab w:val="left" w:pos="1478"/>
                <w:tab w:val="right" w:pos="5200"/>
              </w:tabs>
              <w:spacing w:before="0"/>
              <w:jc w:val="center"/>
              <w:rPr>
                <w:caps/>
                <w:color w:val="000000"/>
              </w:rPr>
            </w:pPr>
            <w:r>
              <w:rPr>
                <w:caps/>
                <w:color w:val="000000"/>
              </w:rPr>
              <w:t>X</w:t>
            </w:r>
          </w:p>
        </w:tc>
        <w:tc>
          <w:tcPr>
            <w:tcW w:w="1276" w:type="dxa"/>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300" w:type="dxa"/>
            <w:tcBorders>
              <w:top w:val="double" w:sz="6" w:space="0" w:color="auto"/>
            </w:tcBorders>
          </w:tcPr>
          <w:p w:rsidR="007C453C" w:rsidRDefault="007C453C" w:rsidP="00912927">
            <w:pPr>
              <w:spacing w:before="0"/>
              <w:ind w:left="284" w:hanging="284"/>
              <w:jc w:val="both"/>
              <w:rPr>
                <w:color w:val="000000"/>
              </w:rPr>
            </w:pPr>
            <w:r>
              <w:rPr>
                <w:color w:val="000000"/>
              </w:rPr>
              <w:t xml:space="preserve">3.1 Zařízení ke spalování paliv s tepelným výkonem </w:t>
            </w:r>
            <w:r>
              <w:t>nad</w:t>
            </w:r>
            <w:r>
              <w:rPr>
                <w:color w:val="000000"/>
              </w:rPr>
              <w:t xml:space="preserve"> 200 MW.</w:t>
            </w:r>
          </w:p>
        </w:tc>
        <w:tc>
          <w:tcPr>
            <w:tcW w:w="1275" w:type="dxa"/>
            <w:tcBorders>
              <w:top w:val="double" w:sz="6" w:space="0" w:color="auto"/>
            </w:tcBorders>
          </w:tcPr>
          <w:p w:rsidR="007C453C" w:rsidRDefault="007C453C" w:rsidP="00912927">
            <w:pPr>
              <w:spacing w:before="0"/>
              <w:jc w:val="center"/>
              <w:rPr>
                <w:caps/>
                <w:color w:val="000000"/>
              </w:rPr>
            </w:pPr>
            <w:r>
              <w:rPr>
                <w:caps/>
                <w:color w:val="000000"/>
              </w:rPr>
              <w:t>x</w:t>
            </w:r>
          </w:p>
        </w:tc>
        <w:tc>
          <w:tcPr>
            <w:tcW w:w="1276" w:type="dxa"/>
            <w:tcBorders>
              <w:top w:val="double" w:sz="6" w:space="0" w:color="auto"/>
            </w:tcBorders>
          </w:tcPr>
          <w:p w:rsidR="007C453C" w:rsidRDefault="007C453C" w:rsidP="00912927">
            <w:pPr>
              <w:spacing w:before="0"/>
              <w:jc w:val="center"/>
              <w:rPr>
                <w:caps/>
                <w:color w:val="000000"/>
              </w:rPr>
            </w:pPr>
          </w:p>
        </w:tc>
      </w:tr>
      <w:tr w:rsidR="007C453C" w:rsidTr="000B0A3B">
        <w:trPr>
          <w:cantSplit/>
        </w:trPr>
        <w:tc>
          <w:tcPr>
            <w:tcW w:w="7300" w:type="dxa"/>
          </w:tcPr>
          <w:p w:rsidR="007C453C" w:rsidRDefault="007C453C" w:rsidP="00912927">
            <w:pPr>
              <w:spacing w:before="0"/>
              <w:ind w:left="284" w:hanging="284"/>
              <w:jc w:val="both"/>
              <w:rPr>
                <w:color w:val="000000"/>
              </w:rPr>
            </w:pPr>
            <w:r>
              <w:rPr>
                <w:color w:val="000000"/>
              </w:rPr>
              <w:t>3.2 Zařízení s jadernými reaktory (včetně jejich demontáže nebo konečného uzavření) s výjimkou výzkumných zařízení, jejichž maximální výkon nepřesahuje l kW kontinuální tepelné zátěže.</w:t>
            </w:r>
          </w:p>
        </w:tc>
        <w:tc>
          <w:tcPr>
            <w:tcW w:w="1275" w:type="dxa"/>
          </w:tcPr>
          <w:p w:rsidR="007C453C" w:rsidRDefault="007C453C" w:rsidP="00912927">
            <w:pPr>
              <w:spacing w:before="0"/>
              <w:jc w:val="center"/>
              <w:rPr>
                <w:caps/>
                <w:color w:val="000000"/>
              </w:rPr>
            </w:pPr>
            <w:r>
              <w:rPr>
                <w:caps/>
                <w:color w:val="000000"/>
              </w:rPr>
              <w:t>x</w:t>
            </w:r>
          </w:p>
        </w:tc>
        <w:tc>
          <w:tcPr>
            <w:tcW w:w="1276" w:type="dxa"/>
          </w:tcPr>
          <w:p w:rsidR="007C453C" w:rsidRDefault="007C453C" w:rsidP="00912927">
            <w:pPr>
              <w:spacing w:before="0"/>
              <w:jc w:val="center"/>
              <w:rPr>
                <w:caps/>
                <w:color w:val="000000"/>
              </w:rPr>
            </w:pPr>
          </w:p>
        </w:tc>
      </w:tr>
      <w:tr w:rsidR="007C453C" w:rsidTr="000B0A3B">
        <w:tc>
          <w:tcPr>
            <w:tcW w:w="7300" w:type="dxa"/>
          </w:tcPr>
          <w:p w:rsidR="007C453C" w:rsidRDefault="007C453C" w:rsidP="00912927">
            <w:pPr>
              <w:tabs>
                <w:tab w:val="right" w:pos="6256"/>
              </w:tabs>
              <w:spacing w:before="0"/>
              <w:ind w:left="284" w:hanging="284"/>
              <w:jc w:val="both"/>
              <w:rPr>
                <w:color w:val="000000"/>
              </w:rPr>
            </w:pPr>
            <w:r>
              <w:rPr>
                <w:color w:val="000000"/>
              </w:rPr>
              <w:t>3.3 Zařízení na konverzi, obohacování nebo výrobu jaderného paliva.</w:t>
            </w:r>
          </w:p>
        </w:tc>
        <w:tc>
          <w:tcPr>
            <w:tcW w:w="1275" w:type="dxa"/>
          </w:tcPr>
          <w:p w:rsidR="007C453C" w:rsidRDefault="007C453C" w:rsidP="00912927">
            <w:pPr>
              <w:tabs>
                <w:tab w:val="right" w:pos="6256"/>
              </w:tabs>
              <w:spacing w:before="0"/>
              <w:jc w:val="center"/>
              <w:rPr>
                <w:caps/>
                <w:color w:val="000000"/>
              </w:rPr>
            </w:pPr>
            <w:r>
              <w:rPr>
                <w:caps/>
                <w:color w:val="000000"/>
              </w:rPr>
              <w:t>X</w:t>
            </w:r>
          </w:p>
        </w:tc>
        <w:tc>
          <w:tcPr>
            <w:tcW w:w="1276" w:type="dxa"/>
          </w:tcPr>
          <w:p w:rsidR="007C453C" w:rsidRDefault="007C453C" w:rsidP="00912927">
            <w:pPr>
              <w:tabs>
                <w:tab w:val="right" w:pos="6256"/>
              </w:tabs>
              <w:spacing w:before="0"/>
              <w:jc w:val="center"/>
              <w:rPr>
                <w:caps/>
                <w:color w:val="000000"/>
              </w:rPr>
            </w:pPr>
          </w:p>
        </w:tc>
      </w:tr>
      <w:tr w:rsidR="007C453C" w:rsidTr="000B0A3B">
        <w:tc>
          <w:tcPr>
            <w:tcW w:w="7300" w:type="dxa"/>
          </w:tcPr>
          <w:p w:rsidR="007C453C" w:rsidRDefault="007C453C" w:rsidP="00912927">
            <w:pPr>
              <w:tabs>
                <w:tab w:val="right" w:pos="6256"/>
              </w:tabs>
              <w:spacing w:before="0"/>
              <w:ind w:left="284" w:hanging="284"/>
              <w:jc w:val="both"/>
              <w:rPr>
                <w:color w:val="000000"/>
              </w:rPr>
            </w:pPr>
            <w:r>
              <w:rPr>
                <w:color w:val="000000"/>
              </w:rPr>
              <w:t>3.4 Zařízení určená pro zpracování vyhořelého nebo ozářeného jaderného paliva nebo vysoce aktivních radioaktivních odpadů.</w:t>
            </w:r>
          </w:p>
        </w:tc>
        <w:tc>
          <w:tcPr>
            <w:tcW w:w="1275" w:type="dxa"/>
          </w:tcPr>
          <w:p w:rsidR="007C453C" w:rsidRDefault="007C453C" w:rsidP="00912927">
            <w:pPr>
              <w:tabs>
                <w:tab w:val="right" w:pos="6256"/>
              </w:tabs>
              <w:spacing w:before="0"/>
              <w:jc w:val="center"/>
              <w:rPr>
                <w:caps/>
                <w:color w:val="000000"/>
              </w:rPr>
            </w:pPr>
            <w:r>
              <w:rPr>
                <w:caps/>
                <w:color w:val="000000"/>
              </w:rPr>
              <w:t>X</w:t>
            </w:r>
          </w:p>
        </w:tc>
        <w:tc>
          <w:tcPr>
            <w:tcW w:w="1276" w:type="dxa"/>
          </w:tcPr>
          <w:p w:rsidR="007C453C" w:rsidRDefault="007C453C" w:rsidP="00912927">
            <w:pPr>
              <w:tabs>
                <w:tab w:val="right" w:pos="6256"/>
              </w:tabs>
              <w:spacing w:before="0"/>
              <w:jc w:val="center"/>
              <w:rPr>
                <w:caps/>
                <w:color w:val="000000"/>
              </w:rPr>
            </w:pPr>
          </w:p>
        </w:tc>
      </w:tr>
      <w:tr w:rsidR="007C453C" w:rsidTr="000B0A3B">
        <w:tc>
          <w:tcPr>
            <w:tcW w:w="7300" w:type="dxa"/>
          </w:tcPr>
          <w:p w:rsidR="007C453C" w:rsidRDefault="007C453C" w:rsidP="00912927">
            <w:pPr>
              <w:tabs>
                <w:tab w:val="right" w:pos="2209"/>
                <w:tab w:val="right" w:pos="6256"/>
              </w:tabs>
              <w:spacing w:before="0"/>
              <w:ind w:left="284" w:hanging="284"/>
              <w:jc w:val="both"/>
              <w:rPr>
                <w:color w:val="000000"/>
              </w:rPr>
            </w:pPr>
            <w:r>
              <w:rPr>
                <w:color w:val="000000"/>
              </w:rPr>
              <w:t>3.5 Zařízení určená pro konečné uložení, konečné zneškodnění nebo dlouhodobé skladování plánované na více než 10 let vyhořelého nebo ozářeného jaderného paliva a dále radioaktivních odpadů na jiném místě, než na kterém jsou vyprodukovány.</w:t>
            </w:r>
          </w:p>
        </w:tc>
        <w:tc>
          <w:tcPr>
            <w:tcW w:w="1275" w:type="dxa"/>
          </w:tcPr>
          <w:p w:rsidR="007C453C" w:rsidRDefault="007C453C" w:rsidP="00912927">
            <w:pPr>
              <w:tabs>
                <w:tab w:val="right" w:pos="2209"/>
                <w:tab w:val="right" w:pos="6256"/>
              </w:tabs>
              <w:spacing w:before="0"/>
              <w:jc w:val="center"/>
              <w:rPr>
                <w:caps/>
                <w:color w:val="000000"/>
              </w:rPr>
            </w:pPr>
            <w:r>
              <w:rPr>
                <w:caps/>
                <w:color w:val="000000"/>
              </w:rPr>
              <w:t>X</w:t>
            </w:r>
          </w:p>
        </w:tc>
        <w:tc>
          <w:tcPr>
            <w:tcW w:w="1276" w:type="dxa"/>
          </w:tcPr>
          <w:p w:rsidR="007C453C" w:rsidRDefault="007C453C" w:rsidP="00912927">
            <w:pPr>
              <w:tabs>
                <w:tab w:val="right" w:pos="2209"/>
                <w:tab w:val="right" w:pos="6256"/>
              </w:tabs>
              <w:spacing w:before="0"/>
              <w:jc w:val="center"/>
              <w:rPr>
                <w:caps/>
                <w:color w:val="000000"/>
              </w:rPr>
            </w:pPr>
          </w:p>
        </w:tc>
      </w:tr>
      <w:tr w:rsidR="007C453C" w:rsidTr="000B0A3B">
        <w:tc>
          <w:tcPr>
            <w:tcW w:w="7300" w:type="dxa"/>
          </w:tcPr>
          <w:p w:rsidR="007C453C" w:rsidRDefault="007C453C" w:rsidP="00912927">
            <w:pPr>
              <w:spacing w:before="0"/>
              <w:ind w:left="284" w:hanging="284"/>
              <w:jc w:val="both"/>
              <w:rPr>
                <w:color w:val="000000"/>
              </w:rPr>
            </w:pPr>
            <w:r>
              <w:rPr>
                <w:color w:val="000000"/>
              </w:rPr>
              <w:t xml:space="preserve">3.6 Nadzemní vedení elektrické energie o napětí </w:t>
            </w:r>
            <w:r>
              <w:t>nad</w:t>
            </w:r>
            <w:r>
              <w:rPr>
                <w:color w:val="000000"/>
              </w:rPr>
              <w:t xml:space="preserve"> 110 </w:t>
            </w:r>
            <w:proofErr w:type="spellStart"/>
            <w:r>
              <w:rPr>
                <w:color w:val="000000"/>
              </w:rPr>
              <w:t>kV</w:t>
            </w:r>
            <w:proofErr w:type="spellEnd"/>
            <w:r>
              <w:rPr>
                <w:color w:val="000000"/>
              </w:rPr>
              <w:t xml:space="preserve"> a délce nad 15 km.</w:t>
            </w:r>
          </w:p>
        </w:tc>
        <w:tc>
          <w:tcPr>
            <w:tcW w:w="1275" w:type="dxa"/>
          </w:tcPr>
          <w:p w:rsidR="007C453C" w:rsidRDefault="007C453C" w:rsidP="00912927">
            <w:pPr>
              <w:spacing w:before="0"/>
              <w:jc w:val="center"/>
              <w:rPr>
                <w:caps/>
                <w:color w:val="000000"/>
              </w:rPr>
            </w:pPr>
            <w:r>
              <w:rPr>
                <w:caps/>
                <w:color w:val="000000"/>
              </w:rPr>
              <w:t>X</w:t>
            </w:r>
          </w:p>
        </w:tc>
        <w:tc>
          <w:tcPr>
            <w:tcW w:w="1276" w:type="dxa"/>
          </w:tcPr>
          <w:p w:rsidR="007C453C" w:rsidRDefault="007C453C" w:rsidP="00912927">
            <w:pPr>
              <w:spacing w:before="0"/>
              <w:jc w:val="center"/>
              <w:rPr>
                <w:caps/>
                <w:color w:val="000000"/>
              </w:rPr>
            </w:pPr>
          </w:p>
        </w:tc>
      </w:tr>
      <w:tr w:rsidR="007C453C" w:rsidTr="000B0A3B">
        <w:tc>
          <w:tcPr>
            <w:tcW w:w="7300" w:type="dxa"/>
            <w:tcBorders>
              <w:bottom w:val="double" w:sz="6" w:space="0" w:color="auto"/>
            </w:tcBorders>
          </w:tcPr>
          <w:p w:rsidR="007C453C" w:rsidRDefault="007C453C" w:rsidP="00912927">
            <w:pPr>
              <w:tabs>
                <w:tab w:val="num" w:pos="426"/>
              </w:tabs>
              <w:spacing w:before="0"/>
              <w:ind w:left="284" w:hanging="284"/>
              <w:jc w:val="both"/>
              <w:rPr>
                <w:color w:val="000000"/>
              </w:rPr>
            </w:pPr>
            <w:r>
              <w:rPr>
                <w:color w:val="000000"/>
              </w:rPr>
              <w:t xml:space="preserve">3.7 Dálkové produktovody pro dopravu plynu, ropy, páry a dalších látek o délce nad 20 km a průměru nad 800 mm. </w:t>
            </w:r>
          </w:p>
        </w:tc>
        <w:tc>
          <w:tcPr>
            <w:tcW w:w="1275" w:type="dxa"/>
            <w:tcBorders>
              <w:bottom w:val="double" w:sz="6" w:space="0" w:color="auto"/>
            </w:tcBorders>
          </w:tcPr>
          <w:p w:rsidR="007C453C" w:rsidRDefault="007C453C" w:rsidP="00912927">
            <w:pPr>
              <w:spacing w:before="0"/>
              <w:jc w:val="center"/>
              <w:rPr>
                <w:caps/>
                <w:color w:val="000000"/>
              </w:rPr>
            </w:pPr>
            <w:r>
              <w:rPr>
                <w:caps/>
                <w:color w:val="000000"/>
              </w:rPr>
              <w:t>X</w:t>
            </w:r>
          </w:p>
        </w:tc>
        <w:tc>
          <w:tcPr>
            <w:tcW w:w="1276" w:type="dxa"/>
            <w:tcBorders>
              <w:bottom w:val="double" w:sz="6" w:space="0" w:color="auto"/>
            </w:tcBorders>
          </w:tcPr>
          <w:p w:rsidR="007C453C" w:rsidRDefault="007C453C" w:rsidP="00912927">
            <w:pPr>
              <w:spacing w:before="0"/>
              <w:jc w:val="center"/>
              <w:rPr>
                <w:caps/>
                <w:color w:val="000000"/>
              </w:rPr>
            </w:pPr>
          </w:p>
        </w:tc>
      </w:tr>
      <w:tr w:rsidR="007C453C" w:rsidTr="000B0A3B">
        <w:trPr>
          <w:cantSplit/>
        </w:trPr>
        <w:tc>
          <w:tcPr>
            <w:tcW w:w="7300" w:type="dxa"/>
            <w:tcBorders>
              <w:top w:val="double" w:sz="6" w:space="0" w:color="auto"/>
            </w:tcBorders>
          </w:tcPr>
          <w:p w:rsidR="007C453C" w:rsidRDefault="007C453C" w:rsidP="00912927">
            <w:pPr>
              <w:tabs>
                <w:tab w:val="num" w:pos="426"/>
              </w:tabs>
              <w:spacing w:before="0"/>
              <w:ind w:left="284" w:hanging="284"/>
              <w:jc w:val="both"/>
              <w:rPr>
                <w:color w:val="000000"/>
              </w:rPr>
            </w:pPr>
            <w:r>
              <w:rPr>
                <w:color w:val="000000"/>
              </w:rPr>
              <w:t xml:space="preserve">4.1 Pražení, aglomerace a slinování </w:t>
            </w:r>
            <w:r w:rsidRPr="00FD4ED0">
              <w:rPr>
                <w:color w:val="000000"/>
              </w:rPr>
              <w:t>(</w:t>
            </w:r>
            <w:proofErr w:type="spellStart"/>
            <w:r w:rsidRPr="00FD4ED0">
              <w:rPr>
                <w:color w:val="000000"/>
              </w:rPr>
              <w:t>sintrování</w:t>
            </w:r>
            <w:proofErr w:type="spellEnd"/>
            <w:r w:rsidRPr="00FD4ED0">
              <w:rPr>
                <w:color w:val="000000"/>
              </w:rPr>
              <w:t>)</w:t>
            </w:r>
            <w:r>
              <w:rPr>
                <w:color w:val="000000"/>
              </w:rPr>
              <w:t xml:space="preserve"> kovových rud.</w:t>
            </w:r>
          </w:p>
        </w:tc>
        <w:tc>
          <w:tcPr>
            <w:tcW w:w="1275" w:type="dxa"/>
            <w:tcBorders>
              <w:top w:val="double" w:sz="6" w:space="0" w:color="auto"/>
            </w:tcBorders>
          </w:tcPr>
          <w:p w:rsidR="007C453C" w:rsidRDefault="007C453C" w:rsidP="00912927">
            <w:pPr>
              <w:spacing w:before="0"/>
              <w:jc w:val="center"/>
              <w:rPr>
                <w:caps/>
                <w:color w:val="000000"/>
              </w:rPr>
            </w:pPr>
          </w:p>
        </w:tc>
        <w:tc>
          <w:tcPr>
            <w:tcW w:w="1276" w:type="dxa"/>
            <w:tcBorders>
              <w:top w:val="double" w:sz="6" w:space="0" w:color="auto"/>
            </w:tcBorders>
          </w:tcPr>
          <w:p w:rsidR="007C453C" w:rsidRDefault="007C453C" w:rsidP="00912927">
            <w:pPr>
              <w:spacing w:before="0"/>
              <w:jc w:val="center"/>
              <w:rPr>
                <w:caps/>
                <w:color w:val="000000"/>
              </w:rPr>
            </w:pPr>
            <w:r>
              <w:rPr>
                <w:caps/>
                <w:color w:val="000000"/>
              </w:rPr>
              <w:t>X</w:t>
            </w:r>
          </w:p>
        </w:tc>
      </w:tr>
      <w:tr w:rsidR="007C453C" w:rsidTr="000B0A3B">
        <w:trPr>
          <w:cantSplit/>
        </w:trPr>
        <w:tc>
          <w:tcPr>
            <w:tcW w:w="7300" w:type="dxa"/>
          </w:tcPr>
          <w:p w:rsidR="007C453C" w:rsidRDefault="007C453C" w:rsidP="00912927">
            <w:pPr>
              <w:tabs>
                <w:tab w:val="num" w:pos="426"/>
              </w:tabs>
              <w:spacing w:before="0"/>
              <w:ind w:left="284" w:hanging="284"/>
              <w:jc w:val="both"/>
              <w:rPr>
                <w:color w:val="000000"/>
              </w:rPr>
            </w:pPr>
            <w:r>
              <w:rPr>
                <w:color w:val="000000"/>
              </w:rPr>
              <w:t>4.2 Zařízení k výrobě surového železa a oceli, včetně kontinuálního odlévání.</w:t>
            </w:r>
          </w:p>
        </w:tc>
        <w:tc>
          <w:tcPr>
            <w:tcW w:w="1275" w:type="dxa"/>
          </w:tcPr>
          <w:p w:rsidR="007C453C" w:rsidRDefault="007C453C" w:rsidP="00912927">
            <w:pPr>
              <w:spacing w:before="0"/>
              <w:jc w:val="center"/>
              <w:rPr>
                <w:caps/>
                <w:color w:val="000000"/>
              </w:rPr>
            </w:pPr>
            <w:r>
              <w:rPr>
                <w:caps/>
                <w:color w:val="000000"/>
              </w:rPr>
              <w:t>X</w:t>
            </w:r>
          </w:p>
        </w:tc>
        <w:tc>
          <w:tcPr>
            <w:tcW w:w="1276" w:type="dxa"/>
          </w:tcPr>
          <w:p w:rsidR="007C453C" w:rsidRDefault="007C453C" w:rsidP="00912927">
            <w:pPr>
              <w:spacing w:before="0"/>
              <w:jc w:val="center"/>
              <w:rPr>
                <w:caps/>
                <w:color w:val="000000"/>
              </w:rPr>
            </w:pPr>
          </w:p>
        </w:tc>
      </w:tr>
      <w:tr w:rsidR="007C453C" w:rsidTr="000B0A3B">
        <w:trPr>
          <w:cantSplit/>
        </w:trPr>
        <w:tc>
          <w:tcPr>
            <w:tcW w:w="7300" w:type="dxa"/>
            <w:tcBorders>
              <w:bottom w:val="nil"/>
            </w:tcBorders>
          </w:tcPr>
          <w:p w:rsidR="007C453C" w:rsidRDefault="007C453C" w:rsidP="00912927">
            <w:pPr>
              <w:spacing w:before="0"/>
              <w:ind w:left="284" w:hanging="284"/>
              <w:jc w:val="both"/>
              <w:rPr>
                <w:color w:val="000000"/>
              </w:rPr>
            </w:pPr>
            <w:r>
              <w:rPr>
                <w:color w:val="000000"/>
              </w:rPr>
              <w:t>4.3 Zařízení k výrobě neželezných surových kovů z rudy, koncentrátů nebo druhotných surovin pomocí metalurgických, chemických nebo elektrolytických procesů.</w:t>
            </w:r>
          </w:p>
        </w:tc>
        <w:tc>
          <w:tcPr>
            <w:tcW w:w="1275" w:type="dxa"/>
            <w:tcBorders>
              <w:bottom w:val="nil"/>
            </w:tcBorders>
          </w:tcPr>
          <w:p w:rsidR="007C453C" w:rsidRDefault="007C453C" w:rsidP="00912927">
            <w:pPr>
              <w:spacing w:before="0"/>
              <w:jc w:val="center"/>
              <w:rPr>
                <w:caps/>
                <w:color w:val="000000"/>
              </w:rPr>
            </w:pPr>
            <w:r>
              <w:rPr>
                <w:caps/>
                <w:color w:val="000000"/>
              </w:rPr>
              <w:t>X</w:t>
            </w:r>
          </w:p>
        </w:tc>
        <w:tc>
          <w:tcPr>
            <w:tcW w:w="1276" w:type="dxa"/>
            <w:tcBorders>
              <w:bottom w:val="nil"/>
            </w:tcBorders>
          </w:tcPr>
          <w:p w:rsidR="007C453C" w:rsidRDefault="007C453C" w:rsidP="00912927">
            <w:pPr>
              <w:spacing w:before="0"/>
              <w:jc w:val="center"/>
              <w:rPr>
                <w:caps/>
                <w:color w:val="000000"/>
              </w:rPr>
            </w:pPr>
          </w:p>
        </w:tc>
      </w:tr>
      <w:tr w:rsidR="007C453C" w:rsidTr="000B0A3B">
        <w:trPr>
          <w:cantSplit/>
        </w:trPr>
        <w:tc>
          <w:tcPr>
            <w:tcW w:w="7300" w:type="dxa"/>
            <w:tcBorders>
              <w:bottom w:val="nil"/>
            </w:tcBorders>
          </w:tcPr>
          <w:p w:rsidR="007C453C" w:rsidRDefault="007C453C" w:rsidP="00912927">
            <w:pPr>
              <w:spacing w:before="0"/>
              <w:ind w:left="284" w:hanging="284"/>
              <w:jc w:val="both"/>
              <w:rPr>
                <w:color w:val="000000"/>
              </w:rPr>
            </w:pPr>
            <w:r>
              <w:rPr>
                <w:color w:val="000000"/>
              </w:rPr>
              <w:t xml:space="preserve">4.4 </w:t>
            </w:r>
            <w:r>
              <w:t>Povrchová úprava kovů nebo plastů včetně lakoven, s kapacitou nad</w:t>
            </w:r>
            <w:r>
              <w:rPr>
                <w:color w:val="000000"/>
              </w:rPr>
              <w:t xml:space="preserve"> </w:t>
            </w:r>
            <w:r>
              <w:t>500 tis. m</w:t>
            </w:r>
            <w:r>
              <w:rPr>
                <w:vertAlign w:val="superscript"/>
              </w:rPr>
              <w:t>2</w:t>
            </w:r>
            <w:r>
              <w:t xml:space="preserve">/rok celkové plochy úprav. </w:t>
            </w:r>
          </w:p>
        </w:tc>
        <w:tc>
          <w:tcPr>
            <w:tcW w:w="1275" w:type="dxa"/>
            <w:tcBorders>
              <w:bottom w:val="nil"/>
            </w:tcBorders>
          </w:tcPr>
          <w:p w:rsidR="007C453C" w:rsidRDefault="007C453C" w:rsidP="00912927">
            <w:pPr>
              <w:spacing w:before="0"/>
              <w:jc w:val="center"/>
              <w:rPr>
                <w:caps/>
                <w:color w:val="000000"/>
              </w:rPr>
            </w:pPr>
            <w:r>
              <w:rPr>
                <w:caps/>
                <w:color w:val="000000"/>
              </w:rPr>
              <w:t>x</w:t>
            </w:r>
          </w:p>
        </w:tc>
        <w:tc>
          <w:tcPr>
            <w:tcW w:w="1276" w:type="dxa"/>
            <w:tcBorders>
              <w:bottom w:val="nil"/>
            </w:tcBorders>
          </w:tcPr>
          <w:p w:rsidR="007C453C" w:rsidRDefault="007C453C" w:rsidP="00912927">
            <w:pPr>
              <w:spacing w:before="0"/>
              <w:jc w:val="center"/>
              <w:rPr>
                <w:caps/>
                <w:color w:val="000000"/>
              </w:rPr>
            </w:pPr>
          </w:p>
        </w:tc>
      </w:tr>
      <w:tr w:rsidR="007C453C" w:rsidTr="000B0A3B">
        <w:trPr>
          <w:cantSplit/>
        </w:trPr>
        <w:tc>
          <w:tcPr>
            <w:tcW w:w="7300" w:type="dxa"/>
            <w:tcBorders>
              <w:top w:val="double" w:sz="6" w:space="0" w:color="auto"/>
              <w:bottom w:val="nil"/>
            </w:tcBorders>
          </w:tcPr>
          <w:p w:rsidR="007C453C" w:rsidRDefault="007C453C" w:rsidP="00912927">
            <w:pPr>
              <w:spacing w:before="0"/>
              <w:ind w:left="360" w:hanging="360"/>
              <w:jc w:val="both"/>
            </w:pPr>
            <w:r>
              <w:rPr>
                <w:color w:val="000000"/>
              </w:rPr>
              <w:t xml:space="preserve">5.1 </w:t>
            </w:r>
            <w:r>
              <w:t xml:space="preserve">Průmyslové závody na: </w:t>
            </w:r>
          </w:p>
          <w:p w:rsidR="007C453C" w:rsidRDefault="007C453C" w:rsidP="00912927">
            <w:pPr>
              <w:pStyle w:val="Psmeno"/>
              <w:ind w:left="357" w:hanging="357"/>
            </w:pPr>
            <w:r>
              <w:t xml:space="preserve">      a)</w:t>
            </w:r>
            <w:r>
              <w:tab/>
              <w:t>výrobu buničiny ze dřeva nebo podobných vláknitých materiálů,</w:t>
            </w:r>
          </w:p>
          <w:p w:rsidR="007C453C" w:rsidRDefault="007C453C" w:rsidP="00912927">
            <w:pPr>
              <w:spacing w:before="0"/>
              <w:ind w:left="357" w:hanging="357"/>
              <w:jc w:val="both"/>
              <w:rPr>
                <w:color w:val="000000"/>
              </w:rPr>
            </w:pPr>
            <w:r>
              <w:t xml:space="preserve">      b)</w:t>
            </w:r>
            <w:r>
              <w:tab/>
              <w:t>výrobu papíru a lepenek s výrobní kapacitou vyšší než 200 tun za den.</w:t>
            </w:r>
          </w:p>
        </w:tc>
        <w:tc>
          <w:tcPr>
            <w:tcW w:w="1275" w:type="dxa"/>
            <w:tcBorders>
              <w:top w:val="double" w:sz="6" w:space="0" w:color="auto"/>
              <w:bottom w:val="nil"/>
            </w:tcBorders>
          </w:tcPr>
          <w:p w:rsidR="007C453C" w:rsidRDefault="007C453C" w:rsidP="00912927">
            <w:pPr>
              <w:spacing w:before="0"/>
              <w:jc w:val="center"/>
              <w:rPr>
                <w:caps/>
                <w:color w:val="000000"/>
              </w:rPr>
            </w:pPr>
            <w:r>
              <w:rPr>
                <w:caps/>
                <w:color w:val="000000"/>
              </w:rPr>
              <w:t>x</w:t>
            </w:r>
          </w:p>
        </w:tc>
        <w:tc>
          <w:tcPr>
            <w:tcW w:w="1276" w:type="dxa"/>
            <w:tcBorders>
              <w:top w:val="double" w:sz="6" w:space="0" w:color="auto"/>
              <w:bottom w:val="nil"/>
            </w:tcBorders>
          </w:tcPr>
          <w:p w:rsidR="007C453C" w:rsidRDefault="007C453C" w:rsidP="00912927">
            <w:pPr>
              <w:tabs>
                <w:tab w:val="right" w:pos="6256"/>
              </w:tabs>
              <w:spacing w:before="0"/>
              <w:jc w:val="center"/>
              <w:rPr>
                <w:caps/>
                <w:color w:val="000000"/>
              </w:rPr>
            </w:pPr>
          </w:p>
        </w:tc>
      </w:tr>
      <w:tr w:rsidR="007C453C" w:rsidTr="000B0A3B">
        <w:trPr>
          <w:cantSplit/>
        </w:trPr>
        <w:tc>
          <w:tcPr>
            <w:tcW w:w="7300" w:type="dxa"/>
            <w:tcBorders>
              <w:top w:val="double" w:sz="6" w:space="0" w:color="auto"/>
              <w:bottom w:val="single" w:sz="6" w:space="0" w:color="auto"/>
            </w:tcBorders>
          </w:tcPr>
          <w:p w:rsidR="007C453C" w:rsidRDefault="007C453C" w:rsidP="00912927">
            <w:pPr>
              <w:spacing w:before="0"/>
              <w:ind w:left="284" w:hanging="284"/>
              <w:jc w:val="both"/>
              <w:rPr>
                <w:color w:val="000000"/>
              </w:rPr>
            </w:pPr>
            <w:r>
              <w:rPr>
                <w:color w:val="000000"/>
              </w:rPr>
              <w:t>6.1 Cementárny, vápenky nebo výroba magnezitu.</w:t>
            </w:r>
          </w:p>
        </w:tc>
        <w:tc>
          <w:tcPr>
            <w:tcW w:w="1275" w:type="dxa"/>
            <w:tcBorders>
              <w:top w:val="double" w:sz="6" w:space="0" w:color="auto"/>
              <w:bottom w:val="single" w:sz="6" w:space="0" w:color="auto"/>
            </w:tcBorders>
          </w:tcPr>
          <w:p w:rsidR="007C453C" w:rsidRDefault="007C453C" w:rsidP="00912927">
            <w:pPr>
              <w:spacing w:before="0"/>
              <w:jc w:val="center"/>
              <w:rPr>
                <w:caps/>
                <w:color w:val="000000"/>
              </w:rPr>
            </w:pPr>
            <w:r>
              <w:rPr>
                <w:caps/>
                <w:color w:val="000000"/>
              </w:rPr>
              <w:t>x</w:t>
            </w:r>
          </w:p>
        </w:tc>
        <w:tc>
          <w:tcPr>
            <w:tcW w:w="1276" w:type="dxa"/>
            <w:tcBorders>
              <w:top w:val="double" w:sz="6" w:space="0" w:color="auto"/>
              <w:bottom w:val="single" w:sz="6" w:space="0" w:color="auto"/>
            </w:tcBorders>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Borders>
              <w:top w:val="single" w:sz="6" w:space="0" w:color="auto"/>
              <w:bottom w:val="double" w:sz="6" w:space="0" w:color="auto"/>
            </w:tcBorders>
          </w:tcPr>
          <w:p w:rsidR="007C453C" w:rsidRPr="00FD4ED0" w:rsidRDefault="007C453C" w:rsidP="00912927">
            <w:pPr>
              <w:spacing w:before="0"/>
              <w:ind w:left="284" w:hanging="284"/>
              <w:jc w:val="both"/>
              <w:rPr>
                <w:color w:val="000000"/>
              </w:rPr>
            </w:pPr>
            <w:r>
              <w:rPr>
                <w:color w:val="000000"/>
              </w:rPr>
              <w:t xml:space="preserve">6.2 </w:t>
            </w:r>
            <w:r w:rsidRPr="00FD4ED0">
              <w:rPr>
                <w:color w:val="000000"/>
              </w:rPr>
              <w:t>Zařízení k těžbě azbestu; zařízení ke zpracování a přeměně azbestu a výrobků obsahujících azbest:</w:t>
            </w:r>
          </w:p>
          <w:p w:rsidR="007C453C" w:rsidRPr="00FD4ED0" w:rsidRDefault="007C453C" w:rsidP="00912927">
            <w:pPr>
              <w:spacing w:before="0"/>
              <w:ind w:left="284" w:hanging="284"/>
              <w:jc w:val="both"/>
              <w:rPr>
                <w:color w:val="000000"/>
              </w:rPr>
            </w:pPr>
            <w:r w:rsidRPr="00FD4ED0">
              <w:rPr>
                <w:color w:val="000000"/>
              </w:rPr>
              <w:t xml:space="preserve">     a) na azbestocementové výrobky s roční produkcí nad 20 tis. tun konečných výrobků,</w:t>
            </w:r>
          </w:p>
          <w:p w:rsidR="007C453C" w:rsidRPr="00FD4ED0" w:rsidRDefault="007C453C" w:rsidP="00912927">
            <w:pPr>
              <w:spacing w:before="0"/>
              <w:ind w:left="284" w:hanging="284"/>
              <w:jc w:val="both"/>
              <w:rPr>
                <w:color w:val="000000"/>
              </w:rPr>
            </w:pPr>
            <w:r w:rsidRPr="00FD4ED0">
              <w:rPr>
                <w:color w:val="000000"/>
              </w:rPr>
              <w:t xml:space="preserve">     b) pro třecí materiály s roční produkcí nad 50 tun konečných výrobků,</w:t>
            </w:r>
          </w:p>
          <w:p w:rsidR="007C453C" w:rsidRPr="003671D8" w:rsidRDefault="007C453C" w:rsidP="00912927">
            <w:pPr>
              <w:spacing w:before="0"/>
              <w:ind w:left="284" w:hanging="284"/>
              <w:jc w:val="both"/>
              <w:rPr>
                <w:b/>
                <w:color w:val="000000"/>
              </w:rPr>
            </w:pPr>
            <w:r w:rsidRPr="00FD4ED0">
              <w:rPr>
                <w:color w:val="000000"/>
              </w:rPr>
              <w:t xml:space="preserve">     c) pro další používání azbestu nad 200 tun/rok.</w:t>
            </w:r>
          </w:p>
        </w:tc>
        <w:tc>
          <w:tcPr>
            <w:tcW w:w="1275" w:type="dxa"/>
            <w:tcBorders>
              <w:top w:val="single" w:sz="6" w:space="0" w:color="auto"/>
              <w:bottom w:val="double" w:sz="6" w:space="0" w:color="auto"/>
            </w:tcBorders>
          </w:tcPr>
          <w:p w:rsidR="007C453C" w:rsidRDefault="007C453C" w:rsidP="00912927">
            <w:pPr>
              <w:spacing w:before="0"/>
              <w:jc w:val="center"/>
              <w:rPr>
                <w:caps/>
                <w:color w:val="000000"/>
              </w:rPr>
            </w:pPr>
            <w:r>
              <w:rPr>
                <w:caps/>
                <w:color w:val="000000"/>
              </w:rPr>
              <w:t>x</w:t>
            </w:r>
          </w:p>
          <w:p w:rsidR="007C453C" w:rsidRDefault="007C453C" w:rsidP="00912927">
            <w:pPr>
              <w:spacing w:before="0"/>
              <w:jc w:val="center"/>
              <w:rPr>
                <w:caps/>
                <w:color w:val="000000"/>
              </w:rPr>
            </w:pPr>
          </w:p>
        </w:tc>
        <w:tc>
          <w:tcPr>
            <w:tcW w:w="1276" w:type="dxa"/>
            <w:tcBorders>
              <w:top w:val="single" w:sz="6" w:space="0" w:color="auto"/>
              <w:bottom w:val="double" w:sz="6" w:space="0" w:color="auto"/>
            </w:tcBorders>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Borders>
              <w:top w:val="nil"/>
              <w:bottom w:val="nil"/>
            </w:tcBorders>
          </w:tcPr>
          <w:p w:rsidR="007C453C" w:rsidRDefault="007C453C" w:rsidP="00912927">
            <w:pPr>
              <w:spacing w:before="0"/>
              <w:ind w:left="284" w:hanging="284"/>
              <w:jc w:val="both"/>
              <w:rPr>
                <w:color w:val="000000"/>
              </w:rPr>
            </w:pPr>
            <w:r>
              <w:rPr>
                <w:color w:val="000000"/>
              </w:rPr>
              <w:t xml:space="preserve">7.1 Tepelné nebo chemické zpracování uhlí, popřípadě bitumenových břidlic, včetně výroby uhlíku vysokoteplotní karbonizací uhlí nebo </w:t>
            </w:r>
            <w:proofErr w:type="spellStart"/>
            <w:r>
              <w:rPr>
                <w:color w:val="000000"/>
              </w:rPr>
              <w:t>elektrografitu</w:t>
            </w:r>
            <w:proofErr w:type="spellEnd"/>
            <w:r>
              <w:rPr>
                <w:color w:val="000000"/>
              </w:rPr>
              <w:t xml:space="preserve">  vypalováním nebo grafitizací.</w:t>
            </w:r>
          </w:p>
        </w:tc>
        <w:tc>
          <w:tcPr>
            <w:tcW w:w="1275" w:type="dxa"/>
            <w:tcBorders>
              <w:top w:val="nil"/>
              <w:bottom w:val="nil"/>
            </w:tcBorders>
          </w:tcPr>
          <w:p w:rsidR="007C453C" w:rsidRDefault="007C453C" w:rsidP="00912927">
            <w:pPr>
              <w:spacing w:before="0"/>
              <w:jc w:val="center"/>
              <w:rPr>
                <w:caps/>
                <w:color w:val="000000"/>
              </w:rPr>
            </w:pPr>
            <w:r>
              <w:rPr>
                <w:caps/>
                <w:color w:val="000000"/>
              </w:rPr>
              <w:t>x</w:t>
            </w:r>
          </w:p>
        </w:tc>
        <w:tc>
          <w:tcPr>
            <w:tcW w:w="1276" w:type="dxa"/>
            <w:tcBorders>
              <w:top w:val="nil"/>
              <w:bottom w:val="nil"/>
            </w:tcBorders>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Borders>
              <w:bottom w:val="single" w:sz="6" w:space="0" w:color="auto"/>
            </w:tcBorders>
          </w:tcPr>
          <w:p w:rsidR="007C453C" w:rsidRDefault="007C453C" w:rsidP="00912927">
            <w:pPr>
              <w:spacing w:before="0"/>
              <w:jc w:val="both"/>
              <w:rPr>
                <w:color w:val="000000"/>
              </w:rPr>
            </w:pPr>
            <w:r>
              <w:rPr>
                <w:color w:val="000000"/>
              </w:rPr>
              <w:t>7.2 Rafinerie ropy nebo primární zpracování ropných produktů.</w:t>
            </w:r>
          </w:p>
        </w:tc>
        <w:tc>
          <w:tcPr>
            <w:tcW w:w="1275" w:type="dxa"/>
            <w:tcBorders>
              <w:bottom w:val="single" w:sz="6" w:space="0" w:color="auto"/>
            </w:tcBorders>
          </w:tcPr>
          <w:p w:rsidR="007C453C" w:rsidRDefault="007C453C" w:rsidP="00912927">
            <w:pPr>
              <w:spacing w:before="0"/>
              <w:jc w:val="center"/>
              <w:rPr>
                <w:caps/>
                <w:color w:val="000000"/>
              </w:rPr>
            </w:pPr>
            <w:r>
              <w:rPr>
                <w:caps/>
                <w:color w:val="000000"/>
              </w:rPr>
              <w:t>x</w:t>
            </w:r>
          </w:p>
        </w:tc>
        <w:tc>
          <w:tcPr>
            <w:tcW w:w="1276" w:type="dxa"/>
            <w:tcBorders>
              <w:bottom w:val="single" w:sz="6" w:space="0" w:color="auto"/>
            </w:tcBorders>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Borders>
              <w:top w:val="single" w:sz="6" w:space="0" w:color="auto"/>
            </w:tcBorders>
          </w:tcPr>
          <w:p w:rsidR="007C453C" w:rsidRDefault="007C453C" w:rsidP="00912927">
            <w:pPr>
              <w:tabs>
                <w:tab w:val="right" w:pos="6256"/>
              </w:tabs>
              <w:spacing w:before="0"/>
              <w:ind w:left="284" w:hanging="284"/>
              <w:jc w:val="both"/>
              <w:rPr>
                <w:color w:val="000000"/>
              </w:rPr>
            </w:pPr>
            <w:r>
              <w:rPr>
                <w:color w:val="000000"/>
              </w:rPr>
              <w:t>7.3 Zařízení k výrobě základních organických a anorganických chemikálií (například uhlovodíky, kyseliny, zásady, oxidy, soli, chlór, amoniak, apod.).</w:t>
            </w:r>
          </w:p>
        </w:tc>
        <w:tc>
          <w:tcPr>
            <w:tcW w:w="1275" w:type="dxa"/>
            <w:tcBorders>
              <w:top w:val="single" w:sz="6" w:space="0" w:color="auto"/>
            </w:tcBorders>
          </w:tcPr>
          <w:p w:rsidR="007C453C" w:rsidRDefault="007C453C" w:rsidP="00912927">
            <w:pPr>
              <w:tabs>
                <w:tab w:val="right" w:pos="6256"/>
              </w:tabs>
              <w:spacing w:before="0"/>
              <w:ind w:left="567" w:hanging="567"/>
              <w:jc w:val="center"/>
              <w:rPr>
                <w:caps/>
                <w:color w:val="000000"/>
              </w:rPr>
            </w:pPr>
            <w:r>
              <w:rPr>
                <w:caps/>
                <w:color w:val="000000"/>
              </w:rPr>
              <w:t>X</w:t>
            </w:r>
          </w:p>
        </w:tc>
        <w:tc>
          <w:tcPr>
            <w:tcW w:w="1276" w:type="dxa"/>
            <w:tcBorders>
              <w:top w:val="single" w:sz="6" w:space="0" w:color="auto"/>
            </w:tcBorders>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Pr>
          <w:p w:rsidR="007C453C" w:rsidRDefault="007C453C" w:rsidP="00912927">
            <w:pPr>
              <w:tabs>
                <w:tab w:val="right" w:pos="6256"/>
              </w:tabs>
              <w:spacing w:before="0"/>
              <w:ind w:left="284" w:hanging="284"/>
              <w:jc w:val="both"/>
              <w:rPr>
                <w:color w:val="000000"/>
              </w:rPr>
            </w:pPr>
            <w:r>
              <w:rPr>
                <w:color w:val="000000"/>
              </w:rPr>
              <w:t xml:space="preserve">7.4 </w:t>
            </w:r>
            <w:r>
              <w:t>Průmyslová výroba farmaceutických produktů chemickou nebo biochemickou cestou.</w:t>
            </w:r>
            <w:r>
              <w:rPr>
                <w:color w:val="000000"/>
              </w:rPr>
              <w:t xml:space="preserve"> </w:t>
            </w:r>
          </w:p>
        </w:tc>
        <w:tc>
          <w:tcPr>
            <w:tcW w:w="1275" w:type="dxa"/>
          </w:tcPr>
          <w:p w:rsidR="007C453C" w:rsidRDefault="007C453C" w:rsidP="00912927">
            <w:pPr>
              <w:tabs>
                <w:tab w:val="right" w:pos="6256"/>
              </w:tabs>
              <w:spacing w:before="0"/>
              <w:ind w:left="567" w:hanging="567"/>
              <w:jc w:val="center"/>
              <w:rPr>
                <w:caps/>
                <w:color w:val="000000"/>
              </w:rPr>
            </w:pPr>
          </w:p>
        </w:tc>
        <w:tc>
          <w:tcPr>
            <w:tcW w:w="1276" w:type="dxa"/>
          </w:tcPr>
          <w:p w:rsidR="007C453C" w:rsidRDefault="007C453C" w:rsidP="00912927">
            <w:pPr>
              <w:tabs>
                <w:tab w:val="right" w:pos="6256"/>
              </w:tabs>
              <w:spacing w:before="0"/>
              <w:ind w:left="567" w:hanging="567"/>
              <w:jc w:val="center"/>
              <w:rPr>
                <w:caps/>
                <w:color w:val="000000"/>
              </w:rPr>
            </w:pPr>
            <w:r>
              <w:rPr>
                <w:caps/>
                <w:color w:val="000000"/>
              </w:rPr>
              <w:t>X</w:t>
            </w:r>
          </w:p>
        </w:tc>
      </w:tr>
      <w:tr w:rsidR="007C453C" w:rsidTr="000B0A3B">
        <w:trPr>
          <w:cantSplit/>
        </w:trPr>
        <w:tc>
          <w:tcPr>
            <w:tcW w:w="7300" w:type="dxa"/>
          </w:tcPr>
          <w:p w:rsidR="007C453C" w:rsidRDefault="007C453C" w:rsidP="00912927">
            <w:pPr>
              <w:tabs>
                <w:tab w:val="right" w:pos="6256"/>
              </w:tabs>
              <w:spacing w:before="0"/>
              <w:ind w:left="284" w:hanging="284"/>
              <w:jc w:val="both"/>
              <w:rPr>
                <w:color w:val="000000"/>
              </w:rPr>
            </w:pPr>
            <w:r>
              <w:rPr>
                <w:color w:val="000000"/>
              </w:rPr>
              <w:t xml:space="preserve">7.5 Zařízení k výrobě </w:t>
            </w:r>
            <w:r w:rsidRPr="00FD4ED0">
              <w:rPr>
                <w:color w:val="000000"/>
              </w:rPr>
              <w:t>biocidů, pesticidů</w:t>
            </w:r>
            <w:r>
              <w:rPr>
                <w:color w:val="000000"/>
              </w:rPr>
              <w:t xml:space="preserve"> a průmyslových hnojiv.  </w:t>
            </w:r>
          </w:p>
        </w:tc>
        <w:tc>
          <w:tcPr>
            <w:tcW w:w="1275" w:type="dxa"/>
          </w:tcPr>
          <w:p w:rsidR="007C453C" w:rsidRDefault="007C453C" w:rsidP="00912927">
            <w:pPr>
              <w:tabs>
                <w:tab w:val="right" w:pos="6256"/>
              </w:tabs>
              <w:spacing w:before="0"/>
              <w:ind w:left="567" w:hanging="567"/>
              <w:jc w:val="center"/>
              <w:rPr>
                <w:caps/>
                <w:color w:val="000000"/>
              </w:rPr>
            </w:pPr>
            <w:r>
              <w:rPr>
                <w:caps/>
                <w:color w:val="000000"/>
              </w:rPr>
              <w:t>X</w:t>
            </w:r>
          </w:p>
        </w:tc>
        <w:tc>
          <w:tcPr>
            <w:tcW w:w="1276" w:type="dxa"/>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Borders>
              <w:bottom w:val="nil"/>
            </w:tcBorders>
          </w:tcPr>
          <w:p w:rsidR="007C453C" w:rsidRDefault="007C453C" w:rsidP="00912927">
            <w:pPr>
              <w:tabs>
                <w:tab w:val="right" w:pos="6256"/>
              </w:tabs>
              <w:spacing w:before="0"/>
              <w:ind w:left="284" w:hanging="284"/>
              <w:jc w:val="both"/>
              <w:rPr>
                <w:color w:val="000000"/>
              </w:rPr>
            </w:pPr>
            <w:r>
              <w:rPr>
                <w:color w:val="000000"/>
              </w:rPr>
              <w:t>7.6 Zařízení k výrobě výbušin a regenerace nebo destrukce výbušných látek.</w:t>
            </w:r>
          </w:p>
        </w:tc>
        <w:tc>
          <w:tcPr>
            <w:tcW w:w="1275" w:type="dxa"/>
            <w:tcBorders>
              <w:bottom w:val="nil"/>
            </w:tcBorders>
          </w:tcPr>
          <w:p w:rsidR="007C453C" w:rsidRDefault="007C453C" w:rsidP="00912927">
            <w:pPr>
              <w:tabs>
                <w:tab w:val="right" w:pos="6256"/>
              </w:tabs>
              <w:spacing w:before="0"/>
              <w:jc w:val="center"/>
              <w:rPr>
                <w:caps/>
                <w:color w:val="000000"/>
              </w:rPr>
            </w:pPr>
          </w:p>
        </w:tc>
        <w:tc>
          <w:tcPr>
            <w:tcW w:w="1276" w:type="dxa"/>
            <w:tcBorders>
              <w:bottom w:val="nil"/>
            </w:tcBorders>
          </w:tcPr>
          <w:p w:rsidR="007C453C" w:rsidRDefault="007C453C" w:rsidP="00912927">
            <w:pPr>
              <w:tabs>
                <w:tab w:val="right" w:pos="6256"/>
              </w:tabs>
              <w:spacing w:before="0"/>
              <w:ind w:left="567" w:hanging="567"/>
              <w:jc w:val="center"/>
              <w:rPr>
                <w:caps/>
                <w:color w:val="000000"/>
              </w:rPr>
            </w:pPr>
            <w:r>
              <w:rPr>
                <w:caps/>
                <w:color w:val="000000"/>
              </w:rPr>
              <w:t>X</w:t>
            </w:r>
          </w:p>
        </w:tc>
      </w:tr>
      <w:tr w:rsidR="007C453C" w:rsidTr="000B0A3B">
        <w:trPr>
          <w:cantSplit/>
        </w:trPr>
        <w:tc>
          <w:tcPr>
            <w:tcW w:w="7300" w:type="dxa"/>
            <w:tcBorders>
              <w:bottom w:val="nil"/>
            </w:tcBorders>
          </w:tcPr>
          <w:p w:rsidR="007C453C" w:rsidRDefault="007C453C" w:rsidP="00912927">
            <w:pPr>
              <w:tabs>
                <w:tab w:val="right" w:pos="6256"/>
              </w:tabs>
              <w:spacing w:before="0"/>
              <w:ind w:left="284" w:hanging="284"/>
              <w:jc w:val="both"/>
              <w:rPr>
                <w:color w:val="000000"/>
              </w:rPr>
            </w:pPr>
            <w:r>
              <w:rPr>
                <w:color w:val="000000"/>
              </w:rPr>
              <w:t xml:space="preserve">7.7 Zařízení na skladování ropy a ropných a chemických produktů s kapacitou </w:t>
            </w:r>
            <w:r>
              <w:t>nad</w:t>
            </w:r>
            <w:r>
              <w:rPr>
                <w:color w:val="000000"/>
              </w:rPr>
              <w:t xml:space="preserve"> 100 tis. tun.</w:t>
            </w:r>
          </w:p>
        </w:tc>
        <w:tc>
          <w:tcPr>
            <w:tcW w:w="1275" w:type="dxa"/>
            <w:tcBorders>
              <w:bottom w:val="nil"/>
            </w:tcBorders>
          </w:tcPr>
          <w:p w:rsidR="007C453C" w:rsidRDefault="007C453C" w:rsidP="00912927">
            <w:pPr>
              <w:tabs>
                <w:tab w:val="right" w:pos="6256"/>
              </w:tabs>
              <w:spacing w:before="0"/>
              <w:jc w:val="center"/>
              <w:rPr>
                <w:caps/>
                <w:color w:val="000000"/>
              </w:rPr>
            </w:pPr>
            <w:r>
              <w:rPr>
                <w:caps/>
                <w:color w:val="000000"/>
              </w:rPr>
              <w:t>X</w:t>
            </w:r>
          </w:p>
        </w:tc>
        <w:tc>
          <w:tcPr>
            <w:tcW w:w="1276" w:type="dxa"/>
            <w:tcBorders>
              <w:bottom w:val="nil"/>
            </w:tcBorders>
          </w:tcPr>
          <w:p w:rsidR="007C453C" w:rsidRDefault="007C453C" w:rsidP="00912927">
            <w:pPr>
              <w:tabs>
                <w:tab w:val="right" w:pos="6256"/>
              </w:tabs>
              <w:spacing w:before="0"/>
              <w:ind w:left="567" w:hanging="567"/>
              <w:jc w:val="center"/>
              <w:rPr>
                <w:caps/>
                <w:color w:val="000000"/>
              </w:rPr>
            </w:pPr>
          </w:p>
        </w:tc>
      </w:tr>
      <w:tr w:rsidR="007C453C" w:rsidTr="000B0A3B">
        <w:trPr>
          <w:cantSplit/>
        </w:trPr>
        <w:tc>
          <w:tcPr>
            <w:tcW w:w="7300" w:type="dxa"/>
            <w:tcBorders>
              <w:bottom w:val="double" w:sz="6" w:space="0" w:color="auto"/>
            </w:tcBorders>
          </w:tcPr>
          <w:p w:rsidR="007C453C" w:rsidRDefault="007C453C" w:rsidP="00912927">
            <w:pPr>
              <w:tabs>
                <w:tab w:val="left" w:pos="1478"/>
                <w:tab w:val="right" w:pos="5200"/>
              </w:tabs>
              <w:spacing w:before="0"/>
              <w:ind w:left="284" w:hanging="284"/>
              <w:jc w:val="both"/>
              <w:rPr>
                <w:color w:val="000000"/>
              </w:rPr>
            </w:pPr>
            <w:r>
              <w:rPr>
                <w:rFonts w:eastAsia="Arial Unicode MS"/>
                <w:color w:val="000000"/>
              </w:rPr>
              <w:t>7.8 Nové zařízení k výrobě oxidu titaničitého nebo zařízení k jeho výrobě, pokud je kapacita zvýšena o 15 tis. t/rok a více.</w:t>
            </w:r>
          </w:p>
        </w:tc>
        <w:tc>
          <w:tcPr>
            <w:tcW w:w="1275" w:type="dxa"/>
            <w:tcBorders>
              <w:bottom w:val="double" w:sz="6" w:space="0" w:color="auto"/>
            </w:tcBorders>
          </w:tcPr>
          <w:p w:rsidR="007C453C" w:rsidRPr="00FD4ED0" w:rsidRDefault="007C453C" w:rsidP="00912927">
            <w:pPr>
              <w:pStyle w:val="Nadpis3"/>
              <w:spacing w:after="0"/>
              <w:rPr>
                <w:b w:val="0"/>
              </w:rPr>
            </w:pPr>
            <w:r w:rsidRPr="00FD4ED0">
              <w:rPr>
                <w:b w:val="0"/>
              </w:rPr>
              <w:t>X</w:t>
            </w:r>
          </w:p>
        </w:tc>
        <w:tc>
          <w:tcPr>
            <w:tcW w:w="1276" w:type="dxa"/>
            <w:tcBorders>
              <w:bottom w:val="double" w:sz="6" w:space="0" w:color="auto"/>
            </w:tcBorders>
          </w:tcPr>
          <w:p w:rsidR="007C453C" w:rsidRDefault="007C453C" w:rsidP="00912927">
            <w:pPr>
              <w:tabs>
                <w:tab w:val="left" w:pos="1478"/>
                <w:tab w:val="right" w:pos="5200"/>
              </w:tabs>
              <w:spacing w:before="0"/>
              <w:jc w:val="center"/>
              <w:rPr>
                <w:caps/>
                <w:color w:val="000000"/>
              </w:rPr>
            </w:pPr>
          </w:p>
        </w:tc>
      </w:tr>
      <w:tr w:rsidR="007C453C" w:rsidTr="000B0A3B">
        <w:trPr>
          <w:cantSplit/>
          <w:trHeight w:val="270"/>
        </w:trPr>
        <w:tc>
          <w:tcPr>
            <w:tcW w:w="7300" w:type="dxa"/>
            <w:tcBorders>
              <w:top w:val="nil"/>
            </w:tcBorders>
          </w:tcPr>
          <w:p w:rsidR="007C453C" w:rsidRDefault="007C453C" w:rsidP="00912927">
            <w:pPr>
              <w:spacing w:before="0"/>
              <w:ind w:left="284" w:hanging="284"/>
              <w:jc w:val="both"/>
              <w:rPr>
                <w:color w:val="000000"/>
              </w:rPr>
            </w:pPr>
            <w:r>
              <w:rPr>
                <w:color w:val="000000"/>
              </w:rPr>
              <w:t xml:space="preserve">9.1 Novostavby železničních </w:t>
            </w:r>
            <w:r>
              <w:t>drah</w:t>
            </w:r>
            <w:r>
              <w:rPr>
                <w:i/>
              </w:rPr>
              <w:t xml:space="preserve"> </w:t>
            </w:r>
            <w:r>
              <w:rPr>
                <w:color w:val="000000"/>
              </w:rPr>
              <w:t>delší 1 km.</w:t>
            </w:r>
          </w:p>
        </w:tc>
        <w:tc>
          <w:tcPr>
            <w:tcW w:w="1275" w:type="dxa"/>
            <w:tcBorders>
              <w:top w:val="nil"/>
            </w:tcBorders>
          </w:tcPr>
          <w:p w:rsidR="007C453C" w:rsidRDefault="007C453C" w:rsidP="00912927">
            <w:pPr>
              <w:spacing w:before="0"/>
              <w:jc w:val="center"/>
              <w:rPr>
                <w:caps/>
                <w:color w:val="000000"/>
              </w:rPr>
            </w:pPr>
            <w:r>
              <w:rPr>
                <w:caps/>
                <w:color w:val="000000"/>
              </w:rPr>
              <w:t>X</w:t>
            </w:r>
          </w:p>
        </w:tc>
        <w:tc>
          <w:tcPr>
            <w:tcW w:w="1276" w:type="dxa"/>
            <w:tcBorders>
              <w:top w:val="nil"/>
            </w:tcBorders>
          </w:tcPr>
          <w:p w:rsidR="007C453C" w:rsidRDefault="007C453C" w:rsidP="00912927">
            <w:pPr>
              <w:spacing w:before="0"/>
              <w:ind w:left="567" w:hanging="567"/>
              <w:jc w:val="center"/>
              <w:rPr>
                <w:caps/>
                <w:color w:val="000000"/>
              </w:rPr>
            </w:pPr>
          </w:p>
        </w:tc>
      </w:tr>
      <w:tr w:rsidR="007C453C" w:rsidTr="000B0A3B">
        <w:trPr>
          <w:cantSplit/>
          <w:trHeight w:val="270"/>
        </w:trPr>
        <w:tc>
          <w:tcPr>
            <w:tcW w:w="7300" w:type="dxa"/>
          </w:tcPr>
          <w:p w:rsidR="007C453C" w:rsidRDefault="007C453C" w:rsidP="00912927">
            <w:pPr>
              <w:spacing w:before="0"/>
              <w:ind w:left="284" w:hanging="284"/>
              <w:jc w:val="both"/>
              <w:rPr>
                <w:color w:val="000000"/>
              </w:rPr>
            </w:pPr>
            <w:r>
              <w:rPr>
                <w:color w:val="000000"/>
              </w:rPr>
              <w:t xml:space="preserve">9.2 </w:t>
            </w:r>
            <w:r w:rsidRPr="00FD4ED0">
              <w:t>Letiště se vzletovou a přistávací dráhou v délce 2 100 m a více</w:t>
            </w:r>
            <w:r w:rsidRPr="00FD4ED0">
              <w:rPr>
                <w:color w:val="000000"/>
              </w:rPr>
              <w:t>.</w:t>
            </w:r>
          </w:p>
        </w:tc>
        <w:tc>
          <w:tcPr>
            <w:tcW w:w="1275" w:type="dxa"/>
          </w:tcPr>
          <w:p w:rsidR="007C453C" w:rsidRDefault="007C453C" w:rsidP="00912927">
            <w:pPr>
              <w:spacing w:before="0"/>
              <w:jc w:val="center"/>
              <w:rPr>
                <w:caps/>
                <w:color w:val="000000"/>
              </w:rPr>
            </w:pPr>
            <w:r>
              <w:rPr>
                <w:caps/>
                <w:color w:val="000000"/>
              </w:rPr>
              <w:t>X</w:t>
            </w:r>
          </w:p>
        </w:tc>
        <w:tc>
          <w:tcPr>
            <w:tcW w:w="1276" w:type="dxa"/>
          </w:tcPr>
          <w:p w:rsidR="007C453C" w:rsidRDefault="007C453C" w:rsidP="00912927">
            <w:pPr>
              <w:spacing w:before="0"/>
              <w:ind w:left="567" w:hanging="567"/>
              <w:jc w:val="center"/>
              <w:rPr>
                <w:caps/>
                <w:color w:val="000000"/>
              </w:rPr>
            </w:pPr>
          </w:p>
        </w:tc>
      </w:tr>
      <w:tr w:rsidR="007C453C" w:rsidTr="000B0A3B">
        <w:trPr>
          <w:cantSplit/>
        </w:trPr>
        <w:tc>
          <w:tcPr>
            <w:tcW w:w="7300" w:type="dxa"/>
          </w:tcPr>
          <w:p w:rsidR="007C453C" w:rsidRDefault="007C453C" w:rsidP="00DF3217">
            <w:pPr>
              <w:spacing w:before="0"/>
              <w:ind w:left="284" w:hanging="284"/>
              <w:jc w:val="both"/>
              <w:rPr>
                <w:color w:val="000000"/>
              </w:rPr>
            </w:pPr>
            <w:r>
              <w:rPr>
                <w:color w:val="000000"/>
              </w:rPr>
              <w:t xml:space="preserve">9.3 Novostavby, rozšiřování a přeložky dálnic </w:t>
            </w:r>
            <w:r>
              <w:t xml:space="preserve">a </w:t>
            </w:r>
            <w:r w:rsidR="00DF3217">
              <w:t xml:space="preserve">pozemních komunikací, které mohou být označeny jako </w:t>
            </w:r>
            <w:r>
              <w:t>silnic</w:t>
            </w:r>
            <w:r w:rsidR="00DF3217">
              <w:t>e pro motorová vozidla podle zvláštního právního předpisu.</w:t>
            </w:r>
            <w:r w:rsidR="00DF3217">
              <w:rPr>
                <w:rStyle w:val="Znakapoznpodarou"/>
                <w:color w:val="000000"/>
              </w:rPr>
              <w:footnoteReference w:customMarkFollows="1" w:id="18"/>
              <w:t>12</w:t>
            </w:r>
            <w:r w:rsidR="00DF3217">
              <w:rPr>
                <w:color w:val="000000"/>
              </w:rPr>
              <w:t>)</w:t>
            </w:r>
            <w:r>
              <w:rPr>
                <w:color w:val="000000"/>
              </w:rPr>
              <w:t xml:space="preserve"> </w:t>
            </w:r>
          </w:p>
        </w:tc>
        <w:tc>
          <w:tcPr>
            <w:tcW w:w="1275" w:type="dxa"/>
          </w:tcPr>
          <w:p w:rsidR="007C453C" w:rsidRDefault="007C453C" w:rsidP="00912927">
            <w:pPr>
              <w:spacing w:before="0"/>
              <w:ind w:left="567" w:hanging="567"/>
              <w:jc w:val="center"/>
              <w:rPr>
                <w:caps/>
                <w:color w:val="000000"/>
              </w:rPr>
            </w:pPr>
            <w:r>
              <w:rPr>
                <w:caps/>
                <w:color w:val="000000"/>
              </w:rPr>
              <w:t>X</w:t>
            </w:r>
          </w:p>
        </w:tc>
        <w:tc>
          <w:tcPr>
            <w:tcW w:w="1276" w:type="dxa"/>
          </w:tcPr>
          <w:p w:rsidR="007C453C" w:rsidRDefault="007C453C" w:rsidP="00912927">
            <w:pPr>
              <w:spacing w:before="0"/>
              <w:ind w:left="567" w:hanging="567"/>
              <w:jc w:val="center"/>
              <w:rPr>
                <w:caps/>
                <w:color w:val="000000"/>
              </w:rPr>
            </w:pPr>
          </w:p>
        </w:tc>
      </w:tr>
      <w:tr w:rsidR="007C453C" w:rsidTr="000B0A3B">
        <w:trPr>
          <w:cantSplit/>
        </w:trPr>
        <w:tc>
          <w:tcPr>
            <w:tcW w:w="7300" w:type="dxa"/>
          </w:tcPr>
          <w:p w:rsidR="007C453C" w:rsidRDefault="007C453C" w:rsidP="00912927">
            <w:pPr>
              <w:spacing w:before="0"/>
              <w:ind w:left="284" w:hanging="284"/>
              <w:jc w:val="both"/>
              <w:rPr>
                <w:color w:val="000000"/>
              </w:rPr>
            </w:pPr>
            <w:r>
              <w:t xml:space="preserve">9.4 </w:t>
            </w:r>
            <w:r w:rsidRPr="00FD4ED0">
              <w:t>Novostavby, rozšiřování a přeložky silnic nebo místních komunikací o čtyřech a více jízdních pruzích, včetně rozšíření nebo přeložek stávajících silnic nebo místních komunikací o dvou nebo méně jízdních pruzích na silnice nebo místní komunikace o čtyřech a více jízdních pruzích, o délce 10 km a více.</w:t>
            </w:r>
            <w:r w:rsidRPr="00C61A58">
              <w:rPr>
                <w:b/>
              </w:rPr>
              <w:t xml:space="preserve"> </w:t>
            </w:r>
          </w:p>
        </w:tc>
        <w:tc>
          <w:tcPr>
            <w:tcW w:w="1275" w:type="dxa"/>
          </w:tcPr>
          <w:p w:rsidR="007C453C" w:rsidRDefault="007C453C" w:rsidP="00912927">
            <w:pPr>
              <w:spacing w:before="0"/>
              <w:ind w:left="567" w:hanging="567"/>
              <w:jc w:val="center"/>
              <w:rPr>
                <w:caps/>
                <w:color w:val="000000"/>
              </w:rPr>
            </w:pPr>
            <w:r>
              <w:rPr>
                <w:caps/>
                <w:color w:val="000000"/>
              </w:rPr>
              <w:t>X</w:t>
            </w:r>
          </w:p>
        </w:tc>
        <w:tc>
          <w:tcPr>
            <w:tcW w:w="1276" w:type="dxa"/>
          </w:tcPr>
          <w:p w:rsidR="007C453C" w:rsidRDefault="007C453C" w:rsidP="00912927">
            <w:pPr>
              <w:spacing w:before="0"/>
              <w:ind w:left="567" w:hanging="567"/>
              <w:jc w:val="center"/>
              <w:rPr>
                <w:caps/>
                <w:color w:val="000000"/>
              </w:rPr>
            </w:pPr>
          </w:p>
        </w:tc>
      </w:tr>
      <w:tr w:rsidR="007C453C" w:rsidTr="000B0A3B">
        <w:trPr>
          <w:cantSplit/>
        </w:trPr>
        <w:tc>
          <w:tcPr>
            <w:tcW w:w="7300" w:type="dxa"/>
            <w:tcBorders>
              <w:bottom w:val="double" w:sz="6" w:space="0" w:color="auto"/>
            </w:tcBorders>
          </w:tcPr>
          <w:p w:rsidR="007C453C" w:rsidRDefault="007C453C" w:rsidP="00912927">
            <w:pPr>
              <w:spacing w:before="0"/>
              <w:ind w:left="284" w:hanging="284"/>
              <w:jc w:val="both"/>
              <w:rPr>
                <w:color w:val="000000"/>
              </w:rPr>
            </w:pPr>
            <w:r>
              <w:rPr>
                <w:color w:val="000000"/>
              </w:rPr>
              <w:t>9.5 Vodní cesty včetně jezů a ostatních vzdouvacích zařízení a mol pro nakládání a vykládání na břeh nebo přístavy pro vnitrozemskou vodní dopravu pro plavbu lodí s výtlakem nad 1 350 tun.</w:t>
            </w:r>
          </w:p>
        </w:tc>
        <w:tc>
          <w:tcPr>
            <w:tcW w:w="1275" w:type="dxa"/>
            <w:tcBorders>
              <w:bottom w:val="double" w:sz="6" w:space="0" w:color="auto"/>
            </w:tcBorders>
          </w:tcPr>
          <w:p w:rsidR="007C453C" w:rsidRDefault="007C453C" w:rsidP="00912927">
            <w:pPr>
              <w:spacing w:before="0"/>
              <w:ind w:left="567" w:hanging="567"/>
              <w:jc w:val="center"/>
              <w:rPr>
                <w:caps/>
                <w:color w:val="000000"/>
              </w:rPr>
            </w:pPr>
            <w:r>
              <w:rPr>
                <w:caps/>
                <w:color w:val="000000"/>
              </w:rPr>
              <w:t>X</w:t>
            </w:r>
          </w:p>
        </w:tc>
        <w:tc>
          <w:tcPr>
            <w:tcW w:w="1276" w:type="dxa"/>
            <w:tcBorders>
              <w:bottom w:val="double" w:sz="6" w:space="0" w:color="auto"/>
            </w:tcBorders>
          </w:tcPr>
          <w:p w:rsidR="007C453C" w:rsidRDefault="007C453C" w:rsidP="00912927">
            <w:pPr>
              <w:spacing w:before="0"/>
              <w:ind w:left="567" w:hanging="567"/>
              <w:jc w:val="center"/>
              <w:rPr>
                <w:caps/>
                <w:color w:val="000000"/>
              </w:rPr>
            </w:pPr>
          </w:p>
        </w:tc>
      </w:tr>
      <w:tr w:rsidR="007C453C" w:rsidTr="000B0A3B">
        <w:trPr>
          <w:cantSplit/>
        </w:trPr>
        <w:tc>
          <w:tcPr>
            <w:tcW w:w="7300" w:type="dxa"/>
            <w:tcBorders>
              <w:top w:val="double" w:sz="6" w:space="0" w:color="auto"/>
            </w:tcBorders>
          </w:tcPr>
          <w:p w:rsidR="007C453C" w:rsidRDefault="007C453C" w:rsidP="00912927">
            <w:pPr>
              <w:spacing w:before="0"/>
              <w:ind w:left="284" w:hanging="284"/>
              <w:jc w:val="both"/>
              <w:rPr>
                <w:color w:val="000000"/>
              </w:rPr>
            </w:pPr>
            <w:r>
              <w:rPr>
                <w:color w:val="000000"/>
              </w:rPr>
              <w:t xml:space="preserve">10.1 </w:t>
            </w:r>
            <w:r w:rsidR="000B0A3B">
              <w:rPr>
                <w:bCs/>
                <w:iCs/>
                <w:color w:val="000000"/>
              </w:rPr>
              <w:t>Zařízení k odstraňování nebo využívání nebezpečných odpadů spalováním, fyzikálně-chemickou úpravou nebo skládkováním</w:t>
            </w:r>
            <w:r w:rsidRPr="00FD4ED0">
              <w:t>.</w:t>
            </w:r>
          </w:p>
        </w:tc>
        <w:tc>
          <w:tcPr>
            <w:tcW w:w="1275" w:type="dxa"/>
            <w:tcBorders>
              <w:top w:val="double" w:sz="6" w:space="0" w:color="auto"/>
            </w:tcBorders>
          </w:tcPr>
          <w:p w:rsidR="007C453C" w:rsidRDefault="007C453C" w:rsidP="00912927">
            <w:pPr>
              <w:spacing w:before="0"/>
              <w:ind w:left="567" w:hanging="567"/>
              <w:jc w:val="center"/>
              <w:rPr>
                <w:caps/>
                <w:color w:val="000000"/>
              </w:rPr>
            </w:pPr>
            <w:r>
              <w:rPr>
                <w:caps/>
                <w:color w:val="000000"/>
              </w:rPr>
              <w:t>X</w:t>
            </w:r>
          </w:p>
        </w:tc>
        <w:tc>
          <w:tcPr>
            <w:tcW w:w="1276" w:type="dxa"/>
            <w:tcBorders>
              <w:top w:val="double" w:sz="6" w:space="0" w:color="auto"/>
            </w:tcBorders>
          </w:tcPr>
          <w:p w:rsidR="007C453C" w:rsidRDefault="007C453C" w:rsidP="00912927">
            <w:pPr>
              <w:spacing w:before="0"/>
              <w:ind w:left="567" w:hanging="567"/>
              <w:jc w:val="center"/>
              <w:rPr>
                <w:caps/>
                <w:color w:val="000000"/>
              </w:rPr>
            </w:pPr>
          </w:p>
        </w:tc>
      </w:tr>
      <w:tr w:rsidR="007C453C" w:rsidTr="000B0A3B">
        <w:trPr>
          <w:cantSplit/>
        </w:trPr>
        <w:tc>
          <w:tcPr>
            <w:tcW w:w="7300" w:type="dxa"/>
          </w:tcPr>
          <w:p w:rsidR="007C453C" w:rsidRDefault="007C453C" w:rsidP="00912927">
            <w:pPr>
              <w:tabs>
                <w:tab w:val="left" w:pos="675"/>
              </w:tabs>
              <w:spacing w:before="0"/>
              <w:ind w:left="284" w:hanging="284"/>
              <w:jc w:val="both"/>
              <w:rPr>
                <w:color w:val="000000"/>
              </w:rPr>
            </w:pPr>
            <w:r>
              <w:rPr>
                <w:color w:val="000000"/>
              </w:rPr>
              <w:t xml:space="preserve">10.2 </w:t>
            </w:r>
            <w:r w:rsidR="000B0A3B">
              <w:rPr>
                <w:bCs/>
                <w:iCs/>
                <w:color w:val="000000"/>
              </w:rPr>
              <w:t>Zařízení k odstraňování nebo využívání ostatních odpadů spalováním nebo fyzikálně-chemickou úpravou s kapacitou nad 100 tun/den.</w:t>
            </w:r>
          </w:p>
        </w:tc>
        <w:tc>
          <w:tcPr>
            <w:tcW w:w="1275" w:type="dxa"/>
          </w:tcPr>
          <w:p w:rsidR="007C453C" w:rsidRDefault="007C453C" w:rsidP="00912927">
            <w:pPr>
              <w:tabs>
                <w:tab w:val="left" w:pos="675"/>
              </w:tabs>
              <w:spacing w:before="0"/>
              <w:ind w:left="567" w:hanging="567"/>
              <w:jc w:val="center"/>
              <w:rPr>
                <w:caps/>
                <w:color w:val="000000"/>
              </w:rPr>
            </w:pPr>
            <w:r>
              <w:rPr>
                <w:caps/>
                <w:color w:val="000000"/>
              </w:rPr>
              <w:t>X</w:t>
            </w:r>
          </w:p>
        </w:tc>
        <w:tc>
          <w:tcPr>
            <w:tcW w:w="1276" w:type="dxa"/>
          </w:tcPr>
          <w:p w:rsidR="007C453C" w:rsidRDefault="007C453C" w:rsidP="00912927">
            <w:pPr>
              <w:tabs>
                <w:tab w:val="left" w:pos="675"/>
              </w:tabs>
              <w:spacing w:before="0"/>
              <w:ind w:left="567" w:hanging="567"/>
              <w:jc w:val="center"/>
              <w:rPr>
                <w:caps/>
                <w:color w:val="000000"/>
              </w:rPr>
            </w:pPr>
          </w:p>
        </w:tc>
      </w:tr>
      <w:tr w:rsidR="000B0A3B" w:rsidTr="000B0A3B">
        <w:trPr>
          <w:cantSplit/>
        </w:trPr>
        <w:tc>
          <w:tcPr>
            <w:tcW w:w="7300" w:type="dxa"/>
            <w:tcBorders>
              <w:top w:val="single" w:sz="6" w:space="0" w:color="auto"/>
              <w:left w:val="single" w:sz="6" w:space="0" w:color="auto"/>
              <w:bottom w:val="single" w:sz="6" w:space="0" w:color="auto"/>
              <w:right w:val="single" w:sz="6" w:space="0" w:color="auto"/>
            </w:tcBorders>
          </w:tcPr>
          <w:p w:rsidR="000B0A3B" w:rsidRDefault="000B0A3B" w:rsidP="00912927">
            <w:pPr>
              <w:tabs>
                <w:tab w:val="left" w:pos="675"/>
              </w:tabs>
              <w:spacing w:before="0"/>
              <w:ind w:left="284" w:hanging="284"/>
              <w:jc w:val="both"/>
              <w:rPr>
                <w:color w:val="000000"/>
              </w:rPr>
            </w:pPr>
            <w:r>
              <w:rPr>
                <w:color w:val="000000"/>
              </w:rPr>
              <w:t xml:space="preserve">11.1 </w:t>
            </w:r>
            <w:r w:rsidRPr="000B0A3B">
              <w:rPr>
                <w:color w:val="000000"/>
              </w:rPr>
              <w:t>Úložiště oxidu uhličitého.</w:t>
            </w:r>
            <w:r>
              <w:rPr>
                <w:rStyle w:val="Znakapoznpodarou"/>
                <w:color w:val="000000"/>
              </w:rPr>
              <w:footnoteReference w:customMarkFollows="1" w:id="19"/>
              <w:t>13</w:t>
            </w:r>
            <w:r>
              <w:rPr>
                <w:color w:val="000000"/>
              </w:rPr>
              <w:t>)</w:t>
            </w:r>
          </w:p>
        </w:tc>
        <w:tc>
          <w:tcPr>
            <w:tcW w:w="1275" w:type="dxa"/>
            <w:tcBorders>
              <w:top w:val="single" w:sz="6" w:space="0" w:color="auto"/>
              <w:left w:val="single" w:sz="6" w:space="0" w:color="auto"/>
              <w:bottom w:val="single" w:sz="6" w:space="0" w:color="auto"/>
              <w:right w:val="single" w:sz="6" w:space="0" w:color="auto"/>
            </w:tcBorders>
          </w:tcPr>
          <w:p w:rsidR="000B0A3B" w:rsidRDefault="000B0A3B" w:rsidP="00912927">
            <w:pPr>
              <w:tabs>
                <w:tab w:val="left" w:pos="675"/>
              </w:tabs>
              <w:spacing w:before="0"/>
              <w:ind w:left="567" w:hanging="567"/>
              <w:jc w:val="center"/>
              <w:rPr>
                <w:caps/>
                <w:color w:val="000000"/>
              </w:rPr>
            </w:pPr>
          </w:p>
        </w:tc>
        <w:tc>
          <w:tcPr>
            <w:tcW w:w="1276" w:type="dxa"/>
            <w:tcBorders>
              <w:top w:val="single" w:sz="6" w:space="0" w:color="auto"/>
              <w:left w:val="single" w:sz="6" w:space="0" w:color="auto"/>
              <w:bottom w:val="single" w:sz="6" w:space="0" w:color="auto"/>
              <w:right w:val="single" w:sz="6" w:space="0" w:color="auto"/>
            </w:tcBorders>
          </w:tcPr>
          <w:p w:rsidR="000B0A3B" w:rsidRDefault="000B0A3B" w:rsidP="00912927">
            <w:pPr>
              <w:tabs>
                <w:tab w:val="left" w:pos="675"/>
              </w:tabs>
              <w:spacing w:before="0"/>
              <w:ind w:left="567" w:hanging="567"/>
              <w:jc w:val="center"/>
              <w:rPr>
                <w:caps/>
                <w:color w:val="000000"/>
              </w:rPr>
            </w:pPr>
            <w:r>
              <w:rPr>
                <w:caps/>
                <w:color w:val="000000"/>
              </w:rPr>
              <w:t>X</w:t>
            </w:r>
          </w:p>
        </w:tc>
      </w:tr>
      <w:tr w:rsidR="000B0A3B" w:rsidTr="000B0A3B">
        <w:trPr>
          <w:cantSplit/>
        </w:trPr>
        <w:tc>
          <w:tcPr>
            <w:tcW w:w="7300" w:type="dxa"/>
            <w:tcBorders>
              <w:top w:val="single" w:sz="6" w:space="0" w:color="auto"/>
              <w:left w:val="single" w:sz="6" w:space="0" w:color="auto"/>
              <w:bottom w:val="single" w:sz="6" w:space="0" w:color="auto"/>
              <w:right w:val="single" w:sz="6" w:space="0" w:color="auto"/>
            </w:tcBorders>
          </w:tcPr>
          <w:p w:rsidR="000B0A3B" w:rsidRDefault="000B0A3B" w:rsidP="00912927">
            <w:pPr>
              <w:tabs>
                <w:tab w:val="left" w:pos="675"/>
              </w:tabs>
              <w:spacing w:before="0"/>
              <w:ind w:left="284" w:hanging="284"/>
              <w:jc w:val="both"/>
              <w:rPr>
                <w:color w:val="000000"/>
              </w:rPr>
            </w:pPr>
            <w:r>
              <w:rPr>
                <w:color w:val="000000"/>
              </w:rPr>
              <w:t xml:space="preserve">11.2 </w:t>
            </w:r>
            <w:r w:rsidRPr="000B0A3B">
              <w:rPr>
                <w:color w:val="000000"/>
              </w:rPr>
              <w:t xml:space="preserve">Zařízení k zachytávání oxidu uhličitého za </w:t>
            </w:r>
            <w:r>
              <w:rPr>
                <w:color w:val="000000"/>
              </w:rPr>
              <w:t xml:space="preserve">účelem </w:t>
            </w:r>
            <w:r w:rsidRPr="000B0A3B">
              <w:rPr>
                <w:color w:val="000000"/>
              </w:rPr>
              <w:t>jeho ukládání do</w:t>
            </w:r>
            <w:r>
              <w:rPr>
                <w:color w:val="000000"/>
              </w:rPr>
              <w:t xml:space="preserve"> </w:t>
            </w:r>
            <w:r w:rsidRPr="000B0A3B">
              <w:rPr>
                <w:color w:val="000000"/>
              </w:rPr>
              <w:t>přírodních</w:t>
            </w:r>
            <w:r>
              <w:rPr>
                <w:color w:val="000000"/>
              </w:rPr>
              <w:t xml:space="preserve"> </w:t>
            </w:r>
            <w:r w:rsidRPr="000B0A3B">
              <w:rPr>
                <w:color w:val="000000"/>
              </w:rPr>
              <w:t>horninových</w:t>
            </w:r>
            <w:r>
              <w:rPr>
                <w:color w:val="000000"/>
              </w:rPr>
              <w:t xml:space="preserve"> </w:t>
            </w:r>
            <w:r w:rsidRPr="000B0A3B">
              <w:rPr>
                <w:color w:val="000000"/>
              </w:rPr>
              <w:t>struktur</w:t>
            </w:r>
            <w:r w:rsidRPr="000B0A3B">
              <w:rPr>
                <w:color w:val="000000"/>
                <w:vertAlign w:val="superscript"/>
              </w:rPr>
              <w:t>13</w:t>
            </w:r>
            <w:r w:rsidRPr="000B0A3B">
              <w:rPr>
                <w:color w:val="000000"/>
              </w:rPr>
              <w:t>), a to ze zařízení, která vždy podléhají</w:t>
            </w:r>
            <w:r>
              <w:rPr>
                <w:color w:val="000000"/>
              </w:rPr>
              <w:t xml:space="preserve"> </w:t>
            </w:r>
            <w:r w:rsidRPr="000B0A3B">
              <w:rPr>
                <w:color w:val="000000"/>
              </w:rPr>
              <w:t>posouzení podle tohoto</w:t>
            </w:r>
            <w:r>
              <w:rPr>
                <w:color w:val="000000"/>
              </w:rPr>
              <w:t xml:space="preserve"> </w:t>
            </w:r>
            <w:r w:rsidRPr="000B0A3B">
              <w:rPr>
                <w:color w:val="000000"/>
              </w:rPr>
              <w:t>zákona, nebo ze zařízení</w:t>
            </w:r>
            <w:r>
              <w:rPr>
                <w:color w:val="000000"/>
              </w:rPr>
              <w:t xml:space="preserve"> o</w:t>
            </w:r>
            <w:r w:rsidRPr="000B0A3B">
              <w:rPr>
                <w:color w:val="000000"/>
              </w:rPr>
              <w:t xml:space="preserve"> celkové</w:t>
            </w:r>
            <w:r>
              <w:rPr>
                <w:color w:val="000000"/>
              </w:rPr>
              <w:t xml:space="preserve"> </w:t>
            </w:r>
            <w:r w:rsidRPr="000B0A3B">
              <w:rPr>
                <w:color w:val="000000"/>
              </w:rPr>
              <w:t>roční kapacitě zachyceného oxidu uhličitého</w:t>
            </w:r>
            <w:r>
              <w:rPr>
                <w:color w:val="000000"/>
              </w:rPr>
              <w:t xml:space="preserve"> </w:t>
            </w:r>
            <w:r w:rsidRPr="000B0A3B">
              <w:rPr>
                <w:color w:val="000000"/>
              </w:rPr>
              <w:t xml:space="preserve">1,5 </w:t>
            </w:r>
            <w:r>
              <w:rPr>
                <w:color w:val="000000"/>
              </w:rPr>
              <w:t>m</w:t>
            </w:r>
            <w:r w:rsidRPr="000B0A3B">
              <w:rPr>
                <w:color w:val="000000"/>
              </w:rPr>
              <w:t>egatuny</w:t>
            </w:r>
            <w:r>
              <w:rPr>
                <w:color w:val="000000"/>
              </w:rPr>
              <w:t xml:space="preserve"> </w:t>
            </w:r>
            <w:r w:rsidRPr="000B0A3B">
              <w:rPr>
                <w:color w:val="000000"/>
              </w:rPr>
              <w:t>nebo vyšší.</w:t>
            </w:r>
          </w:p>
        </w:tc>
        <w:tc>
          <w:tcPr>
            <w:tcW w:w="1275" w:type="dxa"/>
            <w:tcBorders>
              <w:top w:val="single" w:sz="6" w:space="0" w:color="auto"/>
              <w:left w:val="single" w:sz="6" w:space="0" w:color="auto"/>
              <w:bottom w:val="single" w:sz="6" w:space="0" w:color="auto"/>
              <w:right w:val="single" w:sz="6" w:space="0" w:color="auto"/>
            </w:tcBorders>
          </w:tcPr>
          <w:p w:rsidR="000B0A3B" w:rsidRDefault="000B0A3B" w:rsidP="00912927">
            <w:pPr>
              <w:tabs>
                <w:tab w:val="left" w:pos="675"/>
              </w:tabs>
              <w:spacing w:before="0"/>
              <w:ind w:left="567" w:hanging="567"/>
              <w:jc w:val="center"/>
              <w:rPr>
                <w:caps/>
                <w:color w:val="000000"/>
              </w:rPr>
            </w:pPr>
            <w:r>
              <w:rPr>
                <w:caps/>
                <w:color w:val="000000"/>
              </w:rPr>
              <w:t>X</w:t>
            </w:r>
          </w:p>
        </w:tc>
        <w:tc>
          <w:tcPr>
            <w:tcW w:w="1276" w:type="dxa"/>
            <w:tcBorders>
              <w:top w:val="single" w:sz="6" w:space="0" w:color="auto"/>
              <w:left w:val="single" w:sz="6" w:space="0" w:color="auto"/>
              <w:bottom w:val="single" w:sz="6" w:space="0" w:color="auto"/>
              <w:right w:val="single" w:sz="6" w:space="0" w:color="auto"/>
            </w:tcBorders>
          </w:tcPr>
          <w:p w:rsidR="000B0A3B" w:rsidRDefault="000B0A3B" w:rsidP="00912927">
            <w:pPr>
              <w:tabs>
                <w:tab w:val="left" w:pos="675"/>
              </w:tabs>
              <w:spacing w:before="0"/>
              <w:ind w:left="567" w:hanging="567"/>
              <w:jc w:val="center"/>
              <w:rPr>
                <w:caps/>
                <w:color w:val="000000"/>
              </w:rPr>
            </w:pPr>
          </w:p>
        </w:tc>
      </w:tr>
    </w:tbl>
    <w:p w:rsidR="007C453C" w:rsidRDefault="007C453C" w:rsidP="00912927">
      <w:pPr>
        <w:spacing w:before="0"/>
        <w:jc w:val="center"/>
        <w:rPr>
          <w:b/>
        </w:rPr>
      </w:pPr>
    </w:p>
    <w:p w:rsidR="007C453C" w:rsidRDefault="007C453C" w:rsidP="00912927">
      <w:pPr>
        <w:spacing w:before="0"/>
        <w:jc w:val="center"/>
      </w:pPr>
    </w:p>
    <w:p w:rsidR="007C453C" w:rsidRDefault="007C453C" w:rsidP="00912927">
      <w:pPr>
        <w:spacing w:before="0"/>
        <w:jc w:val="center"/>
        <w:rPr>
          <w:b/>
        </w:rPr>
      </w:pPr>
    </w:p>
    <w:p w:rsidR="007C453C" w:rsidRDefault="007C453C" w:rsidP="00912927">
      <w:pPr>
        <w:spacing w:before="0"/>
        <w:jc w:val="center"/>
        <w:rPr>
          <w:b/>
          <w:i/>
        </w:rPr>
      </w:pPr>
      <w:r>
        <w:rPr>
          <w:b/>
        </w:rPr>
        <w:br w:type="page"/>
        <w:t>KATEGORIE II (záměry vyžadující zjišťovací řízení)</w:t>
      </w:r>
      <w:r>
        <w:rPr>
          <w:b/>
          <w:i/>
        </w:rPr>
        <w:t xml:space="preserve"> </w:t>
      </w:r>
    </w:p>
    <w:p w:rsidR="007C453C" w:rsidRDefault="007C453C" w:rsidP="00912927">
      <w:pPr>
        <w:spacing w:before="0"/>
        <w:jc w:val="center"/>
        <w:rPr>
          <w:color w:val="000000"/>
        </w:rPr>
      </w:pPr>
    </w:p>
    <w:tbl>
      <w:tblPr>
        <w:tblW w:w="9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1134"/>
        <w:gridCol w:w="1102"/>
      </w:tblGrid>
      <w:tr w:rsidR="007C453C" w:rsidTr="000B0A3B">
        <w:trPr>
          <w:cantSplit/>
        </w:trPr>
        <w:tc>
          <w:tcPr>
            <w:tcW w:w="7725" w:type="dxa"/>
            <w:tcBorders>
              <w:top w:val="single" w:sz="12" w:space="0" w:color="auto"/>
              <w:left w:val="single" w:sz="12" w:space="0" w:color="auto"/>
              <w:bottom w:val="single" w:sz="12" w:space="0" w:color="auto"/>
              <w:right w:val="single" w:sz="12" w:space="0" w:color="auto"/>
            </w:tcBorders>
          </w:tcPr>
          <w:p w:rsidR="007C453C" w:rsidRDefault="007C453C" w:rsidP="00912927">
            <w:pPr>
              <w:tabs>
                <w:tab w:val="left" w:pos="590"/>
                <w:tab w:val="right" w:pos="8953"/>
              </w:tabs>
              <w:spacing w:before="0"/>
              <w:jc w:val="center"/>
              <w:rPr>
                <w:b/>
                <w:color w:val="000000"/>
              </w:rPr>
            </w:pPr>
            <w:r>
              <w:rPr>
                <w:b/>
                <w:color w:val="000000"/>
              </w:rPr>
              <w:t>ZÁMĚR</w:t>
            </w:r>
          </w:p>
        </w:tc>
        <w:tc>
          <w:tcPr>
            <w:tcW w:w="1134" w:type="dxa"/>
            <w:tcBorders>
              <w:top w:val="single" w:sz="12" w:space="0" w:color="auto"/>
              <w:left w:val="single" w:sz="12" w:space="0" w:color="auto"/>
              <w:bottom w:val="single" w:sz="12" w:space="0" w:color="auto"/>
              <w:right w:val="single" w:sz="12" w:space="0" w:color="auto"/>
            </w:tcBorders>
          </w:tcPr>
          <w:p w:rsidR="007C453C" w:rsidRDefault="007C453C" w:rsidP="00912927">
            <w:pPr>
              <w:pStyle w:val="Nadpis1"/>
              <w:rPr>
                <w:bCs w:val="0"/>
                <w:color w:val="000000"/>
                <w:sz w:val="20"/>
                <w:u w:val="none"/>
              </w:rPr>
            </w:pPr>
            <w:r>
              <w:rPr>
                <w:bCs w:val="0"/>
                <w:color w:val="000000"/>
                <w:sz w:val="20"/>
                <w:u w:val="none"/>
              </w:rPr>
              <w:t>Sloupec A</w:t>
            </w:r>
          </w:p>
        </w:tc>
        <w:tc>
          <w:tcPr>
            <w:tcW w:w="1102" w:type="dxa"/>
            <w:tcBorders>
              <w:top w:val="single" w:sz="12" w:space="0" w:color="auto"/>
              <w:left w:val="single" w:sz="12" w:space="0" w:color="auto"/>
              <w:bottom w:val="single" w:sz="12" w:space="0" w:color="auto"/>
              <w:right w:val="single" w:sz="12" w:space="0" w:color="auto"/>
            </w:tcBorders>
          </w:tcPr>
          <w:p w:rsidR="007C453C" w:rsidRDefault="007C453C" w:rsidP="00912927">
            <w:pPr>
              <w:pStyle w:val="Nadpis1"/>
              <w:rPr>
                <w:bCs w:val="0"/>
                <w:color w:val="000000"/>
                <w:sz w:val="20"/>
                <w:u w:val="none"/>
              </w:rPr>
            </w:pPr>
            <w:r>
              <w:rPr>
                <w:bCs w:val="0"/>
                <w:color w:val="000000"/>
                <w:sz w:val="20"/>
                <w:u w:val="none"/>
              </w:rPr>
              <w:t>Sloupec B</w:t>
            </w:r>
          </w:p>
        </w:tc>
      </w:tr>
      <w:tr w:rsidR="007C453C" w:rsidTr="000B0A3B">
        <w:trPr>
          <w:cantSplit/>
          <w:trHeight w:val="241"/>
        </w:trPr>
        <w:tc>
          <w:tcPr>
            <w:tcW w:w="7725" w:type="dxa"/>
            <w:tcBorders>
              <w:bottom w:val="nil"/>
            </w:tcBorders>
          </w:tcPr>
          <w:p w:rsidR="007C453C" w:rsidRDefault="007C453C" w:rsidP="00912927">
            <w:pPr>
              <w:tabs>
                <w:tab w:val="left" w:pos="284"/>
                <w:tab w:val="left" w:pos="2366"/>
                <w:tab w:val="right" w:pos="8953"/>
              </w:tabs>
              <w:spacing w:before="0"/>
              <w:ind w:left="284" w:hanging="284"/>
              <w:jc w:val="both"/>
              <w:rPr>
                <w:color w:val="000000"/>
              </w:rPr>
            </w:pPr>
            <w:r>
              <w:rPr>
                <w:color w:val="000000"/>
              </w:rPr>
              <w:t xml:space="preserve">1.1 Trvalé nebo dočasné odlesnění </w:t>
            </w:r>
            <w:r w:rsidR="000B0A3B">
              <w:t>nebo zalesnění nelesního pozemku na ploše</w:t>
            </w:r>
            <w:r>
              <w:rPr>
                <w:color w:val="000000"/>
              </w:rPr>
              <w:t xml:space="preserve"> od 5 do 25 ha.</w:t>
            </w:r>
          </w:p>
        </w:tc>
        <w:tc>
          <w:tcPr>
            <w:tcW w:w="1134" w:type="dxa"/>
          </w:tcPr>
          <w:p w:rsidR="007C453C" w:rsidRDefault="007C453C" w:rsidP="00912927">
            <w:pPr>
              <w:tabs>
                <w:tab w:val="left" w:pos="2664"/>
                <w:tab w:val="right" w:pos="8953"/>
              </w:tabs>
              <w:spacing w:before="0"/>
              <w:ind w:left="567" w:hanging="567"/>
              <w:rPr>
                <w:caps/>
                <w:color w:val="000000"/>
              </w:rPr>
            </w:pPr>
            <w:r>
              <w:rPr>
                <w:caps/>
                <w:color w:val="000000"/>
              </w:rPr>
              <w:tab/>
            </w:r>
          </w:p>
        </w:tc>
        <w:tc>
          <w:tcPr>
            <w:tcW w:w="1102" w:type="dxa"/>
          </w:tcPr>
          <w:p w:rsidR="007C453C" w:rsidRDefault="007C453C" w:rsidP="00912927">
            <w:pPr>
              <w:tabs>
                <w:tab w:val="left" w:pos="2664"/>
                <w:tab w:val="right" w:pos="8953"/>
              </w:tabs>
              <w:spacing w:before="0"/>
              <w:jc w:val="center"/>
              <w:rPr>
                <w:caps/>
                <w:color w:val="000000"/>
              </w:rPr>
            </w:pPr>
            <w:r>
              <w:rPr>
                <w:caps/>
                <w:color w:val="000000"/>
              </w:rPr>
              <w:t>X</w:t>
            </w:r>
          </w:p>
        </w:tc>
      </w:tr>
      <w:tr w:rsidR="007C453C" w:rsidTr="000B0A3B">
        <w:trPr>
          <w:cantSplit/>
          <w:trHeight w:val="778"/>
        </w:trPr>
        <w:tc>
          <w:tcPr>
            <w:tcW w:w="7725" w:type="dxa"/>
          </w:tcPr>
          <w:p w:rsidR="007C453C" w:rsidRDefault="007C453C" w:rsidP="00912927">
            <w:pPr>
              <w:pStyle w:val="Textpoznpodarou"/>
              <w:tabs>
                <w:tab w:val="left" w:pos="284"/>
                <w:tab w:val="left" w:pos="2366"/>
                <w:tab w:val="right" w:pos="8953"/>
              </w:tabs>
              <w:ind w:left="284" w:hanging="284"/>
              <w:jc w:val="both"/>
              <w:rPr>
                <w:color w:val="000000"/>
                <w:sz w:val="24"/>
              </w:rPr>
            </w:pPr>
            <w:r>
              <w:rPr>
                <w:color w:val="000000"/>
                <w:sz w:val="24"/>
              </w:rPr>
              <w:t xml:space="preserve">1.2 Restrukturalizace pozemků v krajině, využívání neobdělávaných pozemků nebo polopřirozených oblastí k intenzivnímu zemědělskému využívání, uvedení zemědělské půdy do klidu na ploše od 10 ha. </w:t>
            </w:r>
          </w:p>
        </w:tc>
        <w:tc>
          <w:tcPr>
            <w:tcW w:w="1134" w:type="dxa"/>
          </w:tcPr>
          <w:p w:rsidR="007C453C" w:rsidRDefault="007C453C" w:rsidP="00912927">
            <w:pPr>
              <w:tabs>
                <w:tab w:val="left" w:pos="2366"/>
                <w:tab w:val="right" w:pos="8953"/>
              </w:tabs>
              <w:spacing w:before="0"/>
              <w:rPr>
                <w:caps/>
                <w:color w:val="000000"/>
              </w:rPr>
            </w:pPr>
          </w:p>
        </w:tc>
        <w:tc>
          <w:tcPr>
            <w:tcW w:w="1102" w:type="dxa"/>
          </w:tcPr>
          <w:p w:rsidR="007C453C" w:rsidRDefault="007C453C" w:rsidP="00912927">
            <w:pPr>
              <w:tabs>
                <w:tab w:val="left" w:pos="2366"/>
                <w:tab w:val="right" w:pos="8953"/>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left" w:pos="284"/>
                <w:tab w:val="left" w:pos="2668"/>
                <w:tab w:val="right" w:pos="8953"/>
              </w:tabs>
              <w:ind w:left="284" w:hanging="284"/>
              <w:jc w:val="both"/>
              <w:rPr>
                <w:color w:val="000000"/>
                <w:sz w:val="24"/>
              </w:rPr>
            </w:pPr>
            <w:r>
              <w:rPr>
                <w:color w:val="000000"/>
                <w:sz w:val="24"/>
              </w:rPr>
              <w:t>1.3 Vodohospodářské úpravy nebo jiné úpravy ovlivňující odtokové poměry (např. odvodnění, závlahy, protierozní ochrana, terénní úpravy, lesnicko-technické meliorace, atd.) na ploše od 10 do 50 ha.</w:t>
            </w:r>
          </w:p>
        </w:tc>
        <w:tc>
          <w:tcPr>
            <w:tcW w:w="1134" w:type="dxa"/>
          </w:tcPr>
          <w:p w:rsidR="007C453C" w:rsidRDefault="007C453C" w:rsidP="00912927">
            <w:pPr>
              <w:tabs>
                <w:tab w:val="left" w:pos="2668"/>
                <w:tab w:val="right" w:pos="8953"/>
              </w:tabs>
              <w:spacing w:before="0"/>
              <w:jc w:val="center"/>
              <w:rPr>
                <w:caps/>
                <w:color w:val="000000"/>
              </w:rPr>
            </w:pPr>
          </w:p>
        </w:tc>
        <w:tc>
          <w:tcPr>
            <w:tcW w:w="1102" w:type="dxa"/>
          </w:tcPr>
          <w:p w:rsidR="007C453C" w:rsidRDefault="007C453C" w:rsidP="00912927">
            <w:pPr>
              <w:tabs>
                <w:tab w:val="left" w:pos="2668"/>
                <w:tab w:val="right" w:pos="8953"/>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left" w:pos="284"/>
                <w:tab w:val="left" w:pos="2668"/>
                <w:tab w:val="right" w:pos="8953"/>
              </w:tabs>
              <w:ind w:left="284" w:hanging="284"/>
              <w:jc w:val="both"/>
              <w:rPr>
                <w:color w:val="000000"/>
                <w:sz w:val="24"/>
              </w:rPr>
            </w:pPr>
            <w:r>
              <w:rPr>
                <w:color w:val="000000"/>
                <w:sz w:val="24"/>
              </w:rPr>
              <w:t>1.4 Úpravy toků a opatření proti povodním významně měnící charakter toku a ráz krajiny.</w:t>
            </w:r>
          </w:p>
        </w:tc>
        <w:tc>
          <w:tcPr>
            <w:tcW w:w="1134" w:type="dxa"/>
          </w:tcPr>
          <w:p w:rsidR="007C453C" w:rsidRDefault="007C453C" w:rsidP="00912927">
            <w:pPr>
              <w:tabs>
                <w:tab w:val="left" w:pos="2668"/>
                <w:tab w:val="right" w:pos="8953"/>
              </w:tabs>
              <w:spacing w:before="0"/>
              <w:jc w:val="center"/>
              <w:rPr>
                <w:caps/>
                <w:color w:val="000000"/>
              </w:rPr>
            </w:pPr>
          </w:p>
        </w:tc>
        <w:tc>
          <w:tcPr>
            <w:tcW w:w="1102" w:type="dxa"/>
          </w:tcPr>
          <w:p w:rsidR="007C453C" w:rsidRDefault="007C453C" w:rsidP="00912927">
            <w:pPr>
              <w:tabs>
                <w:tab w:val="left" w:pos="2668"/>
                <w:tab w:val="right" w:pos="8953"/>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left" w:pos="284"/>
              </w:tabs>
              <w:spacing w:before="0"/>
              <w:ind w:left="284" w:hanging="284"/>
              <w:jc w:val="both"/>
              <w:rPr>
                <w:color w:val="000000"/>
              </w:rPr>
            </w:pPr>
            <w:r>
              <w:rPr>
                <w:color w:val="000000"/>
              </w:rPr>
              <w:t xml:space="preserve">1.5 </w:t>
            </w:r>
            <w:r w:rsidR="000B0A3B">
              <w:t>Zařízení k intenzivnímu chovu hospodářských zvířat s kapacitou od 50 dobytčích jednotek (1 dobytčí jednotka = 500 kg živé hmotnosti) (záměry neuvedené v kategorii I.)</w:t>
            </w:r>
            <w:r>
              <w:rPr>
                <w:color w:val="000000"/>
              </w:rPr>
              <w:t>.</w:t>
            </w:r>
          </w:p>
        </w:tc>
        <w:tc>
          <w:tcPr>
            <w:tcW w:w="1134" w:type="dxa"/>
          </w:tcPr>
          <w:p w:rsidR="007C453C" w:rsidRDefault="007C453C" w:rsidP="00912927">
            <w:pPr>
              <w:spacing w:before="0"/>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left" w:pos="284"/>
                <w:tab w:val="left" w:pos="2664"/>
                <w:tab w:val="right" w:pos="5339"/>
              </w:tabs>
              <w:ind w:left="284" w:hanging="284"/>
              <w:jc w:val="both"/>
              <w:rPr>
                <w:color w:val="000000"/>
                <w:sz w:val="24"/>
              </w:rPr>
            </w:pPr>
            <w:r>
              <w:rPr>
                <w:color w:val="000000"/>
                <w:sz w:val="24"/>
              </w:rPr>
              <w:t xml:space="preserve">1.6 </w:t>
            </w:r>
            <w:r>
              <w:rPr>
                <w:sz w:val="24"/>
              </w:rPr>
              <w:t>Rybníky určené k chovu ryb s obsádkou při zarybnění nad 10 t živé hmotnosti.</w:t>
            </w:r>
          </w:p>
        </w:tc>
        <w:tc>
          <w:tcPr>
            <w:tcW w:w="1134" w:type="dxa"/>
          </w:tcPr>
          <w:p w:rsidR="007C453C" w:rsidRDefault="007C453C" w:rsidP="00912927">
            <w:pPr>
              <w:tabs>
                <w:tab w:val="left" w:pos="2664"/>
                <w:tab w:val="right" w:pos="5339"/>
              </w:tabs>
              <w:spacing w:before="0"/>
              <w:jc w:val="center"/>
              <w:rPr>
                <w:caps/>
                <w:color w:val="000000"/>
              </w:rPr>
            </w:pPr>
          </w:p>
        </w:tc>
        <w:tc>
          <w:tcPr>
            <w:tcW w:w="1102" w:type="dxa"/>
          </w:tcPr>
          <w:p w:rsidR="007C453C" w:rsidRDefault="007C453C" w:rsidP="00912927">
            <w:pPr>
              <w:tabs>
                <w:tab w:val="left" w:pos="2664"/>
                <w:tab w:val="right" w:pos="5339"/>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left" w:pos="284"/>
                <w:tab w:val="left" w:pos="1478"/>
                <w:tab w:val="right" w:pos="5200"/>
              </w:tabs>
              <w:ind w:left="284" w:hanging="284"/>
              <w:jc w:val="both"/>
              <w:rPr>
                <w:color w:val="000000"/>
                <w:sz w:val="24"/>
              </w:rPr>
            </w:pPr>
            <w:r>
              <w:rPr>
                <w:color w:val="000000"/>
                <w:sz w:val="24"/>
              </w:rPr>
              <w:t>1.7 Přehrady, nádrže a jiná zařízení určená k zadržování nebo k akumulaci vody a v ní rozptýlených látek, pokud nepřísluší do kategorie I a pokud objem zadržované nebo akumulované vody přesahuje 100 000 m</w:t>
            </w:r>
            <w:r>
              <w:rPr>
                <w:color w:val="000000"/>
                <w:sz w:val="24"/>
                <w:vertAlign w:val="superscript"/>
              </w:rPr>
              <w:t>3</w:t>
            </w:r>
            <w:r>
              <w:rPr>
                <w:color w:val="000000"/>
                <w:sz w:val="24"/>
              </w:rPr>
              <w:t xml:space="preserve"> nebo výška hradící konstrukce přesahuje 10 m nad základovou spárou.</w:t>
            </w:r>
          </w:p>
        </w:tc>
        <w:tc>
          <w:tcPr>
            <w:tcW w:w="1134" w:type="dxa"/>
          </w:tcPr>
          <w:p w:rsidR="007C453C" w:rsidRDefault="007C453C" w:rsidP="00912927">
            <w:pPr>
              <w:tabs>
                <w:tab w:val="left" w:pos="1478"/>
                <w:tab w:val="right" w:pos="5200"/>
              </w:tabs>
              <w:spacing w:before="0"/>
              <w:jc w:val="center"/>
              <w:rPr>
                <w:caps/>
                <w:color w:val="000000"/>
              </w:rPr>
            </w:pPr>
          </w:p>
        </w:tc>
        <w:tc>
          <w:tcPr>
            <w:tcW w:w="1102"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left" w:pos="284"/>
                <w:tab w:val="left" w:pos="1478"/>
                <w:tab w:val="left" w:pos="2356"/>
                <w:tab w:val="right" w:pos="5200"/>
                <w:tab w:val="right" w:pos="6217"/>
              </w:tabs>
              <w:spacing w:before="0"/>
              <w:ind w:left="360" w:hanging="360"/>
              <w:jc w:val="both"/>
              <w:rPr>
                <w:color w:val="000000"/>
              </w:rPr>
            </w:pPr>
            <w:r>
              <w:rPr>
                <w:color w:val="000000"/>
              </w:rPr>
              <w:t xml:space="preserve">1.8 </w:t>
            </w:r>
            <w:r>
              <w:t>Odběr vody nebo převod vody mezi povodími nebo mezi dílčími částmi povodí, pokud je množství odebírané nebo převáděné vody od 10 do 100 mil. m</w:t>
            </w:r>
            <w:r>
              <w:rPr>
                <w:vertAlign w:val="superscript"/>
              </w:rPr>
              <w:t>3</w:t>
            </w:r>
            <w:r>
              <w:t xml:space="preserve"> za rok, nebo pokud dlouhodobý průměrný průtok v povodí, odkud se voda převádí, je od 200 do 2 000 mil. m</w:t>
            </w:r>
            <w:r>
              <w:rPr>
                <w:vertAlign w:val="superscript"/>
              </w:rPr>
              <w:t>3</w:t>
            </w:r>
            <w:r>
              <w:t xml:space="preserve"> za rok v případě, že objem převedené vody přesahuje 5 % tohoto průtoku; čerpání podzemní vody nebo umělé doplňování zásob podzemní vody v objemu od 1 do 10 mil. m</w:t>
            </w:r>
            <w:r>
              <w:rPr>
                <w:vertAlign w:val="superscript"/>
              </w:rPr>
              <w:t>3</w:t>
            </w:r>
            <w:r>
              <w:t xml:space="preserve"> za rok.</w:t>
            </w:r>
          </w:p>
        </w:tc>
        <w:tc>
          <w:tcPr>
            <w:tcW w:w="1134" w:type="dxa"/>
          </w:tcPr>
          <w:p w:rsidR="007C453C" w:rsidRDefault="007C453C" w:rsidP="00912927">
            <w:pPr>
              <w:tabs>
                <w:tab w:val="left" w:pos="1478"/>
                <w:tab w:val="left" w:pos="2356"/>
                <w:tab w:val="right" w:pos="5200"/>
                <w:tab w:val="right" w:pos="6217"/>
              </w:tabs>
              <w:spacing w:before="0"/>
              <w:jc w:val="center"/>
              <w:rPr>
                <w:caps/>
                <w:color w:val="000000"/>
              </w:rPr>
            </w:pPr>
          </w:p>
        </w:tc>
        <w:tc>
          <w:tcPr>
            <w:tcW w:w="1102" w:type="dxa"/>
          </w:tcPr>
          <w:p w:rsidR="007C453C" w:rsidRDefault="007C453C" w:rsidP="00912927">
            <w:pPr>
              <w:tabs>
                <w:tab w:val="left" w:pos="1478"/>
                <w:tab w:val="left" w:pos="2356"/>
                <w:tab w:val="right" w:pos="5200"/>
                <w:tab w:val="right" w:pos="6217"/>
              </w:tabs>
              <w:spacing w:before="0"/>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pStyle w:val="Textpoznpodarou"/>
              <w:tabs>
                <w:tab w:val="left" w:pos="360"/>
                <w:tab w:val="left" w:pos="590"/>
                <w:tab w:val="right" w:pos="8953"/>
              </w:tabs>
              <w:ind w:left="360" w:hanging="360"/>
              <w:jc w:val="both"/>
              <w:rPr>
                <w:color w:val="000000"/>
                <w:sz w:val="24"/>
              </w:rPr>
            </w:pPr>
            <w:r>
              <w:rPr>
                <w:color w:val="000000"/>
                <w:sz w:val="24"/>
              </w:rPr>
              <w:t xml:space="preserve">1.9 </w:t>
            </w:r>
            <w:r>
              <w:rPr>
                <w:sz w:val="24"/>
              </w:rPr>
              <w:t>Čistírny odpadních vod s kapacitou od 10 000 do 100 000 ekvivalentních obyvatel, kanalizace od 5 000 do 50 000 napojených obyvatel nebo průmyslové kanalizace o průměru větším než 500 mm.</w:t>
            </w:r>
          </w:p>
        </w:tc>
        <w:tc>
          <w:tcPr>
            <w:tcW w:w="1134" w:type="dxa"/>
            <w:tcBorders>
              <w:bottom w:val="double" w:sz="6" w:space="0" w:color="auto"/>
            </w:tcBorders>
          </w:tcPr>
          <w:p w:rsidR="007C453C" w:rsidRDefault="007C453C" w:rsidP="00912927">
            <w:pPr>
              <w:tabs>
                <w:tab w:val="left" w:pos="590"/>
                <w:tab w:val="right" w:pos="8953"/>
              </w:tabs>
              <w:spacing w:before="0"/>
              <w:jc w:val="center"/>
              <w:rPr>
                <w:caps/>
                <w:color w:val="000000"/>
              </w:rPr>
            </w:pPr>
          </w:p>
        </w:tc>
        <w:tc>
          <w:tcPr>
            <w:tcW w:w="1102" w:type="dxa"/>
            <w:tcBorders>
              <w:bottom w:val="double" w:sz="6" w:space="0" w:color="auto"/>
            </w:tcBorders>
          </w:tcPr>
          <w:p w:rsidR="007C453C" w:rsidRDefault="007C453C" w:rsidP="00912927">
            <w:pPr>
              <w:tabs>
                <w:tab w:val="left" w:pos="590"/>
                <w:tab w:val="right" w:pos="8953"/>
              </w:tabs>
              <w:spacing w:before="0"/>
              <w:jc w:val="center"/>
              <w:rPr>
                <w:caps/>
                <w:color w:val="000000"/>
              </w:rPr>
            </w:pPr>
            <w:r>
              <w:rPr>
                <w:caps/>
                <w:color w:val="000000"/>
              </w:rPr>
              <w:t>X</w:t>
            </w:r>
          </w:p>
        </w:tc>
      </w:tr>
      <w:tr w:rsidR="007C453C" w:rsidTr="000B0A3B">
        <w:trPr>
          <w:cantSplit/>
        </w:trPr>
        <w:tc>
          <w:tcPr>
            <w:tcW w:w="7725" w:type="dxa"/>
            <w:tcBorders>
              <w:top w:val="double" w:sz="6" w:space="0" w:color="auto"/>
            </w:tcBorders>
          </w:tcPr>
          <w:p w:rsidR="007C453C" w:rsidRDefault="007C453C" w:rsidP="00912927">
            <w:pPr>
              <w:pStyle w:val="Textpoznpodarou"/>
              <w:tabs>
                <w:tab w:val="left" w:pos="284"/>
                <w:tab w:val="left" w:pos="1478"/>
                <w:tab w:val="right" w:pos="5200"/>
              </w:tabs>
              <w:ind w:left="284" w:hanging="284"/>
              <w:jc w:val="both"/>
              <w:rPr>
                <w:color w:val="000000"/>
                <w:sz w:val="24"/>
              </w:rPr>
            </w:pPr>
            <w:r>
              <w:rPr>
                <w:color w:val="000000"/>
                <w:sz w:val="24"/>
              </w:rPr>
              <w:t xml:space="preserve">2.1 </w:t>
            </w:r>
            <w:r w:rsidRPr="00FD4ED0">
              <w:rPr>
                <w:sz w:val="24"/>
                <w:szCs w:val="24"/>
              </w:rPr>
              <w:t>Těžba uhlí nad 100 000 t/rok.</w:t>
            </w:r>
          </w:p>
        </w:tc>
        <w:tc>
          <w:tcPr>
            <w:tcW w:w="1134" w:type="dxa"/>
            <w:tcBorders>
              <w:top w:val="double" w:sz="6" w:space="0" w:color="auto"/>
            </w:tcBorders>
          </w:tcPr>
          <w:p w:rsidR="007C453C" w:rsidRDefault="007C453C" w:rsidP="00912927">
            <w:pPr>
              <w:tabs>
                <w:tab w:val="left" w:pos="1478"/>
                <w:tab w:val="right" w:pos="5200"/>
              </w:tabs>
              <w:spacing w:before="0"/>
              <w:jc w:val="center"/>
              <w:rPr>
                <w:caps/>
                <w:color w:val="000000"/>
              </w:rPr>
            </w:pPr>
            <w:r>
              <w:rPr>
                <w:caps/>
                <w:color w:val="000000"/>
              </w:rPr>
              <w:t>X</w:t>
            </w:r>
          </w:p>
        </w:tc>
        <w:tc>
          <w:tcPr>
            <w:tcW w:w="1102" w:type="dxa"/>
            <w:tcBorders>
              <w:top w:val="double" w:sz="6" w:space="0" w:color="auto"/>
            </w:tcBorders>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725" w:type="dxa"/>
          </w:tcPr>
          <w:p w:rsidR="007C453C" w:rsidRDefault="007C453C" w:rsidP="00912927">
            <w:pPr>
              <w:tabs>
                <w:tab w:val="left" w:pos="1478"/>
                <w:tab w:val="right" w:pos="5200"/>
              </w:tabs>
              <w:spacing w:before="0"/>
              <w:ind w:left="284" w:hanging="284"/>
              <w:jc w:val="both"/>
              <w:rPr>
                <w:color w:val="000000"/>
              </w:rPr>
            </w:pPr>
            <w:r>
              <w:rPr>
                <w:color w:val="000000"/>
              </w:rPr>
              <w:t>2.2 Lignit – těžba nad 200 000  t/rok.</w:t>
            </w:r>
          </w:p>
        </w:tc>
        <w:tc>
          <w:tcPr>
            <w:tcW w:w="1134" w:type="dxa"/>
          </w:tcPr>
          <w:p w:rsidR="007C453C" w:rsidRDefault="007C453C" w:rsidP="00912927">
            <w:pPr>
              <w:tabs>
                <w:tab w:val="left" w:pos="1478"/>
                <w:tab w:val="right" w:pos="5200"/>
              </w:tabs>
              <w:spacing w:before="0"/>
              <w:jc w:val="center"/>
              <w:rPr>
                <w:caps/>
                <w:color w:val="000000"/>
              </w:rPr>
            </w:pPr>
          </w:p>
        </w:tc>
        <w:tc>
          <w:tcPr>
            <w:tcW w:w="1102"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left" w:pos="1478"/>
                <w:tab w:val="right" w:pos="5200"/>
              </w:tabs>
              <w:ind w:left="284" w:hanging="284"/>
              <w:jc w:val="both"/>
              <w:rPr>
                <w:color w:val="000000"/>
                <w:sz w:val="24"/>
              </w:rPr>
            </w:pPr>
            <w:r>
              <w:rPr>
                <w:color w:val="000000"/>
                <w:sz w:val="24"/>
              </w:rPr>
              <w:t>2.3 Těžba a úprava rud včetně odkališť, kalových polí, hald a odvalů (chemické, biologické a jiné technologie).</w:t>
            </w:r>
          </w:p>
        </w:tc>
        <w:tc>
          <w:tcPr>
            <w:tcW w:w="1134" w:type="dxa"/>
          </w:tcPr>
          <w:p w:rsidR="007C453C" w:rsidRDefault="007C453C" w:rsidP="00912927">
            <w:pPr>
              <w:tabs>
                <w:tab w:val="left" w:pos="1478"/>
                <w:tab w:val="right" w:pos="5200"/>
              </w:tabs>
              <w:spacing w:before="0"/>
              <w:jc w:val="center"/>
              <w:rPr>
                <w:caps/>
                <w:color w:val="000000"/>
              </w:rPr>
            </w:pPr>
            <w:r>
              <w:rPr>
                <w:caps/>
                <w:color w:val="000000"/>
              </w:rPr>
              <w:t>X</w:t>
            </w:r>
          </w:p>
        </w:tc>
        <w:tc>
          <w:tcPr>
            <w:tcW w:w="1102" w:type="dxa"/>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725" w:type="dxa"/>
          </w:tcPr>
          <w:p w:rsidR="007C453C" w:rsidRDefault="007C453C" w:rsidP="00912927">
            <w:pPr>
              <w:pStyle w:val="Textpoznpodarou"/>
              <w:tabs>
                <w:tab w:val="left" w:pos="1478"/>
                <w:tab w:val="right" w:pos="5200"/>
              </w:tabs>
              <w:ind w:left="284" w:hanging="284"/>
              <w:jc w:val="both"/>
              <w:rPr>
                <w:color w:val="000000"/>
                <w:sz w:val="24"/>
              </w:rPr>
            </w:pPr>
            <w:r>
              <w:rPr>
                <w:color w:val="000000"/>
                <w:sz w:val="24"/>
              </w:rPr>
              <w:t xml:space="preserve">2.4 Zvýšení povrchové těžby nerostných surovin nad 1 000 000 tun/rok. </w:t>
            </w:r>
          </w:p>
        </w:tc>
        <w:tc>
          <w:tcPr>
            <w:tcW w:w="1134" w:type="dxa"/>
          </w:tcPr>
          <w:p w:rsidR="007C453C" w:rsidRDefault="007C453C" w:rsidP="00912927">
            <w:pPr>
              <w:tabs>
                <w:tab w:val="left" w:pos="1478"/>
                <w:tab w:val="right" w:pos="5200"/>
              </w:tabs>
              <w:spacing w:before="0"/>
              <w:jc w:val="center"/>
              <w:rPr>
                <w:caps/>
                <w:color w:val="000000"/>
              </w:rPr>
            </w:pPr>
            <w:r>
              <w:rPr>
                <w:caps/>
                <w:color w:val="000000"/>
              </w:rPr>
              <w:t>X</w:t>
            </w:r>
          </w:p>
        </w:tc>
        <w:tc>
          <w:tcPr>
            <w:tcW w:w="1102" w:type="dxa"/>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725" w:type="dxa"/>
          </w:tcPr>
          <w:p w:rsidR="007C453C" w:rsidRDefault="007C453C" w:rsidP="00912927">
            <w:pPr>
              <w:pStyle w:val="Textpoznpodarou"/>
              <w:tabs>
                <w:tab w:val="left" w:pos="1478"/>
                <w:tab w:val="right" w:pos="5200"/>
              </w:tabs>
              <w:ind w:left="284" w:hanging="284"/>
              <w:jc w:val="both"/>
              <w:rPr>
                <w:color w:val="000000"/>
                <w:sz w:val="24"/>
              </w:rPr>
            </w:pPr>
            <w:r>
              <w:rPr>
                <w:color w:val="000000"/>
                <w:sz w:val="24"/>
              </w:rPr>
              <w:t xml:space="preserve">2.5 </w:t>
            </w:r>
            <w:r w:rsidR="00912927" w:rsidRPr="00912927">
              <w:rPr>
                <w:sz w:val="24"/>
                <w:szCs w:val="24"/>
              </w:rPr>
              <w:t>Těžba ostatních nerostných surovin na ploše od 5 do 25 ha; těžba rašeliny na ploše do 150 ha (záměry neuvedené v kategorii I).</w:t>
            </w:r>
            <w:r w:rsidRPr="00FD4ED0">
              <w:rPr>
                <w:color w:val="000000"/>
                <w:sz w:val="24"/>
              </w:rPr>
              <w:t xml:space="preserve"> </w:t>
            </w:r>
          </w:p>
        </w:tc>
        <w:tc>
          <w:tcPr>
            <w:tcW w:w="1134" w:type="dxa"/>
          </w:tcPr>
          <w:p w:rsidR="007C453C" w:rsidRDefault="007C453C" w:rsidP="00912927">
            <w:pPr>
              <w:tabs>
                <w:tab w:val="left" w:pos="1478"/>
                <w:tab w:val="right" w:pos="5200"/>
              </w:tabs>
              <w:spacing w:before="0"/>
              <w:jc w:val="center"/>
              <w:rPr>
                <w:caps/>
                <w:color w:val="000000"/>
              </w:rPr>
            </w:pPr>
          </w:p>
        </w:tc>
        <w:tc>
          <w:tcPr>
            <w:tcW w:w="1102"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left" w:pos="1478"/>
                <w:tab w:val="right" w:pos="5200"/>
              </w:tabs>
              <w:spacing w:before="0"/>
              <w:ind w:left="284" w:hanging="284"/>
              <w:jc w:val="both"/>
              <w:rPr>
                <w:color w:val="000000"/>
              </w:rPr>
            </w:pPr>
            <w:r>
              <w:rPr>
                <w:color w:val="000000"/>
              </w:rPr>
              <w:t xml:space="preserve">2.6 Těžba v korytech </w:t>
            </w:r>
            <w:r>
              <w:t xml:space="preserve">nebo údolních nivách vodních </w:t>
            </w:r>
            <w:r>
              <w:rPr>
                <w:color w:val="000000"/>
              </w:rPr>
              <w:t>toků.</w:t>
            </w:r>
          </w:p>
        </w:tc>
        <w:tc>
          <w:tcPr>
            <w:tcW w:w="1134" w:type="dxa"/>
          </w:tcPr>
          <w:p w:rsidR="007C453C" w:rsidRDefault="007C453C" w:rsidP="00912927">
            <w:pPr>
              <w:tabs>
                <w:tab w:val="left" w:pos="1478"/>
                <w:tab w:val="right" w:pos="5200"/>
              </w:tabs>
              <w:spacing w:before="0"/>
              <w:jc w:val="center"/>
              <w:rPr>
                <w:caps/>
                <w:color w:val="000000"/>
              </w:rPr>
            </w:pPr>
          </w:p>
        </w:tc>
        <w:tc>
          <w:tcPr>
            <w:tcW w:w="1102"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left" w:pos="1478"/>
                <w:tab w:val="right" w:pos="5200"/>
              </w:tabs>
              <w:spacing w:before="0"/>
              <w:ind w:left="284" w:hanging="284"/>
              <w:jc w:val="both"/>
              <w:rPr>
                <w:color w:val="000000"/>
              </w:rPr>
            </w:pPr>
            <w:r>
              <w:rPr>
                <w:color w:val="000000"/>
              </w:rPr>
              <w:t>2.7 Úprava černého a hnědého uhlí – vsázka 1 až 3 mil. tun/rok.</w:t>
            </w:r>
          </w:p>
        </w:tc>
        <w:tc>
          <w:tcPr>
            <w:tcW w:w="1134" w:type="dxa"/>
          </w:tcPr>
          <w:p w:rsidR="007C453C" w:rsidRDefault="007C453C" w:rsidP="00912927">
            <w:pPr>
              <w:tabs>
                <w:tab w:val="left" w:pos="1478"/>
                <w:tab w:val="right" w:pos="5200"/>
              </w:tabs>
              <w:spacing w:before="0"/>
              <w:jc w:val="center"/>
              <w:rPr>
                <w:caps/>
                <w:color w:val="000000"/>
              </w:rPr>
            </w:pPr>
          </w:p>
        </w:tc>
        <w:tc>
          <w:tcPr>
            <w:tcW w:w="1102"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Height w:val="53"/>
        </w:trPr>
        <w:tc>
          <w:tcPr>
            <w:tcW w:w="7725" w:type="dxa"/>
          </w:tcPr>
          <w:p w:rsidR="007C453C" w:rsidRDefault="007C453C" w:rsidP="00912927">
            <w:pPr>
              <w:tabs>
                <w:tab w:val="left" w:pos="1478"/>
                <w:tab w:val="right" w:pos="5200"/>
              </w:tabs>
              <w:spacing w:before="0"/>
              <w:ind w:left="284" w:hanging="284"/>
              <w:jc w:val="both"/>
              <w:rPr>
                <w:color w:val="000000"/>
              </w:rPr>
            </w:pPr>
            <w:r>
              <w:rPr>
                <w:color w:val="000000"/>
              </w:rPr>
              <w:t xml:space="preserve">2.8 Odkaliště, kalová pole, haldy a odvaly při úpravě nerudních surovin. </w:t>
            </w:r>
          </w:p>
        </w:tc>
        <w:tc>
          <w:tcPr>
            <w:tcW w:w="1134" w:type="dxa"/>
          </w:tcPr>
          <w:p w:rsidR="007C453C" w:rsidRDefault="007C453C" w:rsidP="00912927">
            <w:pPr>
              <w:tabs>
                <w:tab w:val="left" w:pos="1478"/>
                <w:tab w:val="right" w:pos="5200"/>
              </w:tabs>
              <w:spacing w:before="0"/>
              <w:jc w:val="center"/>
              <w:rPr>
                <w:caps/>
                <w:color w:val="000000"/>
              </w:rPr>
            </w:pPr>
          </w:p>
        </w:tc>
        <w:tc>
          <w:tcPr>
            <w:tcW w:w="1102" w:type="dxa"/>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left" w:pos="1478"/>
                <w:tab w:val="right" w:pos="5200"/>
              </w:tabs>
              <w:spacing w:before="0"/>
              <w:ind w:left="284" w:hanging="284"/>
              <w:jc w:val="both"/>
              <w:rPr>
                <w:color w:val="000000"/>
              </w:rPr>
            </w:pPr>
            <w:r>
              <w:rPr>
                <w:color w:val="000000"/>
              </w:rPr>
              <w:t>2.9 Budování podzemních prostor pro skladování nebo umístění technologických zařízení (provozů) od 10 000 m</w:t>
            </w:r>
            <w:r>
              <w:rPr>
                <w:color w:val="000000"/>
                <w:vertAlign w:val="superscript"/>
              </w:rPr>
              <w:t>3</w:t>
            </w:r>
            <w:r>
              <w:rPr>
                <w:color w:val="000000"/>
              </w:rPr>
              <w:t>.</w:t>
            </w:r>
          </w:p>
        </w:tc>
        <w:tc>
          <w:tcPr>
            <w:tcW w:w="1134" w:type="dxa"/>
          </w:tcPr>
          <w:p w:rsidR="007C453C" w:rsidRDefault="007C453C" w:rsidP="00912927">
            <w:pPr>
              <w:tabs>
                <w:tab w:val="left" w:pos="1478"/>
                <w:tab w:val="right" w:pos="5200"/>
              </w:tabs>
              <w:spacing w:before="0"/>
              <w:jc w:val="center"/>
              <w:rPr>
                <w:caps/>
                <w:color w:val="000000"/>
              </w:rPr>
            </w:pPr>
            <w:r>
              <w:rPr>
                <w:caps/>
                <w:color w:val="000000"/>
              </w:rPr>
              <w:t>X</w:t>
            </w:r>
          </w:p>
        </w:tc>
        <w:tc>
          <w:tcPr>
            <w:tcW w:w="1102" w:type="dxa"/>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725" w:type="dxa"/>
            <w:tcBorders>
              <w:bottom w:val="nil"/>
            </w:tcBorders>
          </w:tcPr>
          <w:p w:rsidR="007C453C" w:rsidRDefault="007C453C" w:rsidP="00912927">
            <w:pPr>
              <w:pStyle w:val="Textpoznpodarou"/>
              <w:tabs>
                <w:tab w:val="left" w:pos="1478"/>
                <w:tab w:val="right" w:pos="5200"/>
              </w:tabs>
              <w:ind w:left="426" w:hanging="426"/>
              <w:jc w:val="both"/>
              <w:rPr>
                <w:color w:val="000000"/>
                <w:sz w:val="24"/>
              </w:rPr>
            </w:pPr>
            <w:r>
              <w:rPr>
                <w:color w:val="000000"/>
                <w:sz w:val="24"/>
              </w:rPr>
              <w:t>2.10 Zneškodňování odpadů ukládáním do přírodních nebo umělých horninových struktur a prostor.</w:t>
            </w:r>
          </w:p>
        </w:tc>
        <w:tc>
          <w:tcPr>
            <w:tcW w:w="1134" w:type="dxa"/>
            <w:tcBorders>
              <w:bottom w:val="nil"/>
            </w:tcBorders>
          </w:tcPr>
          <w:p w:rsidR="007C453C" w:rsidRDefault="007C453C" w:rsidP="00912927">
            <w:pPr>
              <w:tabs>
                <w:tab w:val="left" w:pos="1478"/>
                <w:tab w:val="right" w:pos="5200"/>
              </w:tabs>
              <w:spacing w:before="0"/>
              <w:jc w:val="center"/>
              <w:rPr>
                <w:caps/>
                <w:color w:val="000000"/>
              </w:rPr>
            </w:pPr>
          </w:p>
        </w:tc>
        <w:tc>
          <w:tcPr>
            <w:tcW w:w="1102" w:type="dxa"/>
            <w:tcBorders>
              <w:bottom w:val="nil"/>
            </w:tcBorders>
          </w:tcPr>
          <w:p w:rsidR="007C453C" w:rsidRDefault="007C453C" w:rsidP="00912927">
            <w:pPr>
              <w:tabs>
                <w:tab w:val="left" w:pos="1478"/>
                <w:tab w:val="right" w:pos="5200"/>
              </w:tabs>
              <w:spacing w:before="0"/>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tabs>
                <w:tab w:val="left" w:pos="1478"/>
                <w:tab w:val="right" w:pos="5200"/>
              </w:tabs>
              <w:spacing w:before="0"/>
              <w:ind w:left="284" w:hanging="284"/>
              <w:jc w:val="both"/>
              <w:rPr>
                <w:color w:val="000000"/>
              </w:rPr>
            </w:pPr>
            <w:r>
              <w:rPr>
                <w:color w:val="000000"/>
              </w:rPr>
              <w:t xml:space="preserve">2.11 </w:t>
            </w:r>
            <w:r>
              <w:t xml:space="preserve">Hloubkové vrty pro ukládání radioaktivního nebo nebezpečného odpadu, hloubkové vrty geotermální, hloubkové vrty pro </w:t>
            </w:r>
            <w:r w:rsidRPr="00740AE4">
              <w:t>zásobování vodou</w:t>
            </w:r>
            <w:r>
              <w:t xml:space="preserve"> </w:t>
            </w:r>
            <w:r w:rsidRPr="00901C9C">
              <w:t>u vodovodů</w:t>
            </w:r>
            <w:r>
              <w:t>, s výjimkou vrtů pro výzkum stability půdy.</w:t>
            </w:r>
          </w:p>
        </w:tc>
        <w:tc>
          <w:tcPr>
            <w:tcW w:w="1134" w:type="dxa"/>
            <w:tcBorders>
              <w:bottom w:val="double" w:sz="6" w:space="0" w:color="auto"/>
            </w:tcBorders>
          </w:tcPr>
          <w:p w:rsidR="007C453C" w:rsidRDefault="007C453C" w:rsidP="00912927">
            <w:pPr>
              <w:tabs>
                <w:tab w:val="left" w:pos="1478"/>
                <w:tab w:val="right" w:pos="5200"/>
              </w:tabs>
              <w:spacing w:before="0"/>
              <w:jc w:val="center"/>
              <w:rPr>
                <w:caps/>
                <w:color w:val="000000"/>
              </w:rPr>
            </w:pPr>
            <w:r>
              <w:rPr>
                <w:caps/>
                <w:color w:val="000000"/>
              </w:rPr>
              <w:t>X</w:t>
            </w:r>
          </w:p>
        </w:tc>
        <w:tc>
          <w:tcPr>
            <w:tcW w:w="1102" w:type="dxa"/>
            <w:tcBorders>
              <w:bottom w:val="double" w:sz="6" w:space="0" w:color="auto"/>
            </w:tcBorders>
          </w:tcPr>
          <w:p w:rsidR="007C453C" w:rsidRDefault="007C453C" w:rsidP="00912927">
            <w:pPr>
              <w:tabs>
                <w:tab w:val="left" w:pos="1478"/>
                <w:tab w:val="right" w:pos="5200"/>
              </w:tabs>
              <w:spacing w:before="0"/>
              <w:jc w:val="center"/>
              <w:rPr>
                <w:caps/>
                <w:color w:val="000000"/>
              </w:rPr>
            </w:pPr>
          </w:p>
        </w:tc>
      </w:tr>
      <w:tr w:rsidR="007C453C" w:rsidTr="000B0A3B">
        <w:trPr>
          <w:cantSplit/>
        </w:trPr>
        <w:tc>
          <w:tcPr>
            <w:tcW w:w="7725" w:type="dxa"/>
          </w:tcPr>
          <w:p w:rsidR="007C453C" w:rsidRDefault="007C453C" w:rsidP="00912927">
            <w:pPr>
              <w:tabs>
                <w:tab w:val="right" w:pos="6256"/>
              </w:tabs>
              <w:spacing w:before="0"/>
              <w:ind w:left="284" w:hanging="284"/>
              <w:jc w:val="both"/>
              <w:rPr>
                <w:color w:val="000000"/>
              </w:rPr>
            </w:pPr>
            <w:r>
              <w:rPr>
                <w:color w:val="000000"/>
              </w:rPr>
              <w:t xml:space="preserve">3.1 Zařízení ke spalování paliv o jmenovitém tepelném výkonu od 50 do 200 </w:t>
            </w:r>
            <w:r w:rsidRPr="00FD4ED0">
              <w:rPr>
                <w:color w:val="000000"/>
              </w:rPr>
              <w:t>MW</w:t>
            </w:r>
            <w:r>
              <w:rPr>
                <w:color w:val="000000"/>
              </w:rPr>
              <w:t>.</w:t>
            </w:r>
          </w:p>
        </w:tc>
        <w:tc>
          <w:tcPr>
            <w:tcW w:w="1134" w:type="dxa"/>
          </w:tcPr>
          <w:p w:rsidR="007C453C" w:rsidRDefault="007C453C" w:rsidP="00912927">
            <w:pPr>
              <w:tabs>
                <w:tab w:val="right" w:pos="6256"/>
              </w:tabs>
              <w:spacing w:before="0"/>
              <w:jc w:val="center"/>
              <w:rPr>
                <w:caps/>
                <w:color w:val="000000"/>
              </w:rPr>
            </w:pPr>
            <w:r>
              <w:rPr>
                <w:caps/>
                <w:color w:val="000000"/>
              </w:rPr>
              <w:t>X</w:t>
            </w:r>
          </w:p>
        </w:tc>
        <w:tc>
          <w:tcPr>
            <w:tcW w:w="1102" w:type="dxa"/>
          </w:tcPr>
          <w:p w:rsidR="007C453C" w:rsidRDefault="007C453C" w:rsidP="00912927">
            <w:pPr>
              <w:tabs>
                <w:tab w:val="right" w:pos="6256"/>
              </w:tabs>
              <w:spacing w:before="0"/>
              <w:jc w:val="center"/>
              <w:rPr>
                <w:caps/>
                <w:color w:val="000000"/>
              </w:rPr>
            </w:pPr>
          </w:p>
        </w:tc>
      </w:tr>
      <w:tr w:rsidR="007C453C" w:rsidTr="000B0A3B">
        <w:trPr>
          <w:cantSplit/>
        </w:trPr>
        <w:tc>
          <w:tcPr>
            <w:tcW w:w="7725" w:type="dxa"/>
          </w:tcPr>
          <w:p w:rsidR="007C453C" w:rsidRDefault="007C453C" w:rsidP="00912927">
            <w:pPr>
              <w:pStyle w:val="Textpoznpodarou"/>
              <w:ind w:left="284" w:hanging="284"/>
              <w:jc w:val="both"/>
              <w:rPr>
                <w:color w:val="000000"/>
                <w:sz w:val="24"/>
              </w:rPr>
            </w:pPr>
            <w:r>
              <w:rPr>
                <w:color w:val="000000"/>
                <w:sz w:val="24"/>
              </w:rPr>
              <w:t xml:space="preserve">3.2 </w:t>
            </w:r>
            <w:r>
              <w:rPr>
                <w:sz w:val="24"/>
              </w:rPr>
              <w:t xml:space="preserve">Větrné elektrárny s celkovým instalovaným výkonem vyšším než 500 </w:t>
            </w:r>
            <w:proofErr w:type="spellStart"/>
            <w:r>
              <w:rPr>
                <w:sz w:val="24"/>
              </w:rPr>
              <w:t>kWe</w:t>
            </w:r>
            <w:proofErr w:type="spellEnd"/>
            <w:r>
              <w:rPr>
                <w:sz w:val="24"/>
              </w:rPr>
              <w:t xml:space="preserve"> nebo s výškou stojanu přesahující 35 metrů.</w:t>
            </w:r>
          </w:p>
        </w:tc>
        <w:tc>
          <w:tcPr>
            <w:tcW w:w="1134" w:type="dxa"/>
          </w:tcPr>
          <w:p w:rsidR="007C453C" w:rsidRDefault="007C453C" w:rsidP="00912927">
            <w:pPr>
              <w:spacing w:before="0"/>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num" w:pos="426"/>
              </w:tabs>
              <w:spacing w:before="0"/>
              <w:ind w:left="284" w:hanging="284"/>
              <w:jc w:val="both"/>
              <w:rPr>
                <w:color w:val="000000"/>
              </w:rPr>
            </w:pPr>
            <w:r>
              <w:rPr>
                <w:color w:val="000000"/>
              </w:rPr>
              <w:t xml:space="preserve">3.3 </w:t>
            </w:r>
            <w:r>
              <w:t xml:space="preserve">Vodní elektrárny s celkovým instalovaným výkonem výrobny nad 50 </w:t>
            </w:r>
            <w:proofErr w:type="spellStart"/>
            <w:r>
              <w:t>MWe</w:t>
            </w:r>
            <w:proofErr w:type="spellEnd"/>
            <w:r>
              <w:t xml:space="preserve">. </w:t>
            </w:r>
          </w:p>
        </w:tc>
        <w:tc>
          <w:tcPr>
            <w:tcW w:w="1134" w:type="dxa"/>
          </w:tcPr>
          <w:p w:rsidR="007C453C" w:rsidRDefault="007C453C" w:rsidP="00912927">
            <w:pPr>
              <w:spacing w:before="0"/>
              <w:jc w:val="center"/>
              <w:rPr>
                <w:caps/>
                <w:color w:val="000000"/>
              </w:rPr>
            </w:pPr>
            <w:r>
              <w:rPr>
                <w:caps/>
                <w:color w:val="000000"/>
              </w:rPr>
              <w:t>X</w:t>
            </w:r>
          </w:p>
        </w:tc>
        <w:tc>
          <w:tcPr>
            <w:tcW w:w="1102" w:type="dxa"/>
          </w:tcPr>
          <w:p w:rsidR="007C453C" w:rsidRDefault="007C453C" w:rsidP="00912927">
            <w:pPr>
              <w:spacing w:before="0"/>
              <w:jc w:val="center"/>
              <w:rPr>
                <w:caps/>
                <w:color w:val="000000"/>
              </w:rPr>
            </w:pPr>
          </w:p>
        </w:tc>
      </w:tr>
      <w:tr w:rsidR="007C453C" w:rsidTr="000B0A3B">
        <w:trPr>
          <w:cantSplit/>
        </w:trPr>
        <w:tc>
          <w:tcPr>
            <w:tcW w:w="7725" w:type="dxa"/>
          </w:tcPr>
          <w:p w:rsidR="007C453C" w:rsidRDefault="007C453C" w:rsidP="00912927">
            <w:pPr>
              <w:tabs>
                <w:tab w:val="num" w:pos="426"/>
              </w:tabs>
              <w:spacing w:before="0"/>
              <w:ind w:left="284" w:hanging="284"/>
              <w:jc w:val="both"/>
              <w:rPr>
                <w:color w:val="000000"/>
              </w:rPr>
            </w:pPr>
            <w:r>
              <w:rPr>
                <w:color w:val="000000"/>
              </w:rPr>
              <w:t xml:space="preserve">3.4 </w:t>
            </w:r>
            <w:r>
              <w:t xml:space="preserve">Vodní elektrárny s celkovým instalovaným výkonem výrobny od 10 </w:t>
            </w:r>
            <w:proofErr w:type="spellStart"/>
            <w:r>
              <w:t>MWe</w:t>
            </w:r>
            <w:proofErr w:type="spellEnd"/>
            <w:r>
              <w:t xml:space="preserve"> do 50 </w:t>
            </w:r>
            <w:proofErr w:type="spellStart"/>
            <w:r>
              <w:t>MWe</w:t>
            </w:r>
            <w:proofErr w:type="spellEnd"/>
            <w:r>
              <w:t xml:space="preserve">. </w:t>
            </w:r>
          </w:p>
        </w:tc>
        <w:tc>
          <w:tcPr>
            <w:tcW w:w="1134" w:type="dxa"/>
          </w:tcPr>
          <w:p w:rsidR="007C453C" w:rsidRDefault="007C453C" w:rsidP="00912927">
            <w:pPr>
              <w:spacing w:before="0"/>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left" w:pos="2553"/>
                <w:tab w:val="right" w:pos="7153"/>
              </w:tabs>
              <w:ind w:left="284" w:hanging="284"/>
              <w:jc w:val="both"/>
              <w:rPr>
                <w:color w:val="000000"/>
                <w:sz w:val="24"/>
              </w:rPr>
            </w:pPr>
            <w:r>
              <w:rPr>
                <w:color w:val="000000"/>
                <w:sz w:val="24"/>
              </w:rPr>
              <w:t>3.5 Zařízení ke zpracování a skladování radioaktivního odpadu (záměry neuvedené v kategorii I).</w:t>
            </w:r>
          </w:p>
        </w:tc>
        <w:tc>
          <w:tcPr>
            <w:tcW w:w="1134" w:type="dxa"/>
          </w:tcPr>
          <w:p w:rsidR="007C453C" w:rsidRDefault="007C453C" w:rsidP="00912927">
            <w:pPr>
              <w:tabs>
                <w:tab w:val="left" w:pos="2553"/>
                <w:tab w:val="right" w:pos="7153"/>
              </w:tabs>
              <w:spacing w:before="0"/>
              <w:jc w:val="center"/>
              <w:rPr>
                <w:caps/>
                <w:color w:val="000000"/>
              </w:rPr>
            </w:pPr>
            <w:r>
              <w:rPr>
                <w:caps/>
                <w:color w:val="000000"/>
              </w:rPr>
              <w:t>X</w:t>
            </w:r>
          </w:p>
        </w:tc>
        <w:tc>
          <w:tcPr>
            <w:tcW w:w="1102" w:type="dxa"/>
          </w:tcPr>
          <w:p w:rsidR="007C453C" w:rsidRDefault="007C453C" w:rsidP="00912927">
            <w:pPr>
              <w:tabs>
                <w:tab w:val="left" w:pos="2553"/>
                <w:tab w:val="right" w:pos="7153"/>
              </w:tabs>
              <w:spacing w:before="0"/>
              <w:jc w:val="center"/>
              <w:rPr>
                <w:caps/>
                <w:color w:val="000000"/>
              </w:rPr>
            </w:pPr>
          </w:p>
        </w:tc>
      </w:tr>
      <w:tr w:rsidR="007C453C" w:rsidTr="000B0A3B">
        <w:trPr>
          <w:cantSplit/>
        </w:trPr>
        <w:tc>
          <w:tcPr>
            <w:tcW w:w="7725" w:type="dxa"/>
          </w:tcPr>
          <w:p w:rsidR="007C453C" w:rsidRDefault="007C453C" w:rsidP="00912927">
            <w:pPr>
              <w:pStyle w:val="Textpoznpodarou"/>
              <w:tabs>
                <w:tab w:val="left" w:pos="2553"/>
                <w:tab w:val="right" w:pos="7153"/>
              </w:tabs>
              <w:ind w:left="284" w:hanging="284"/>
              <w:jc w:val="both"/>
              <w:rPr>
                <w:color w:val="000000"/>
                <w:sz w:val="24"/>
              </w:rPr>
            </w:pPr>
            <w:r>
              <w:rPr>
                <w:color w:val="000000"/>
                <w:sz w:val="24"/>
              </w:rPr>
              <w:t xml:space="preserve">3.6 </w:t>
            </w:r>
            <w:r w:rsidRPr="00FD4ED0">
              <w:rPr>
                <w:color w:val="000000"/>
                <w:sz w:val="24"/>
              </w:rPr>
              <w:t xml:space="preserve">Vedení </w:t>
            </w:r>
            <w:r>
              <w:rPr>
                <w:color w:val="000000"/>
                <w:sz w:val="24"/>
              </w:rPr>
              <w:t xml:space="preserve">elektrické energie od 110 </w:t>
            </w:r>
            <w:proofErr w:type="spellStart"/>
            <w:r>
              <w:rPr>
                <w:color w:val="000000"/>
                <w:sz w:val="24"/>
              </w:rPr>
              <w:t>kV</w:t>
            </w:r>
            <w:proofErr w:type="spellEnd"/>
            <w:r>
              <w:rPr>
                <w:color w:val="000000"/>
                <w:sz w:val="24"/>
              </w:rPr>
              <w:t>, pokud nepřísluší do kategorie I.</w:t>
            </w:r>
          </w:p>
        </w:tc>
        <w:tc>
          <w:tcPr>
            <w:tcW w:w="1134" w:type="dxa"/>
          </w:tcPr>
          <w:p w:rsidR="007C453C" w:rsidRDefault="007C453C" w:rsidP="00912927">
            <w:pPr>
              <w:tabs>
                <w:tab w:val="left" w:pos="2553"/>
                <w:tab w:val="right" w:pos="7153"/>
              </w:tabs>
              <w:spacing w:before="0"/>
              <w:jc w:val="center"/>
              <w:rPr>
                <w:caps/>
                <w:color w:val="000000"/>
              </w:rPr>
            </w:pPr>
            <w:r>
              <w:rPr>
                <w:caps/>
                <w:color w:val="000000"/>
              </w:rPr>
              <w:t>X</w:t>
            </w:r>
          </w:p>
        </w:tc>
        <w:tc>
          <w:tcPr>
            <w:tcW w:w="1102" w:type="dxa"/>
          </w:tcPr>
          <w:p w:rsidR="007C453C" w:rsidRDefault="007C453C" w:rsidP="00912927">
            <w:pPr>
              <w:tabs>
                <w:tab w:val="left" w:pos="2553"/>
                <w:tab w:val="right" w:pos="7153"/>
              </w:tabs>
              <w:spacing w:before="0"/>
              <w:jc w:val="center"/>
              <w:rPr>
                <w:caps/>
                <w:color w:val="000000"/>
              </w:rPr>
            </w:pPr>
          </w:p>
        </w:tc>
      </w:tr>
      <w:tr w:rsidR="007C453C" w:rsidTr="000B0A3B">
        <w:trPr>
          <w:cantSplit/>
        </w:trPr>
        <w:tc>
          <w:tcPr>
            <w:tcW w:w="7725" w:type="dxa"/>
          </w:tcPr>
          <w:p w:rsidR="00912927" w:rsidRDefault="007C453C" w:rsidP="005E2DDF">
            <w:pPr>
              <w:pStyle w:val="Textpoznpodarou"/>
              <w:ind w:left="284" w:hanging="284"/>
              <w:jc w:val="both"/>
              <w:rPr>
                <w:color w:val="000000"/>
                <w:sz w:val="24"/>
              </w:rPr>
            </w:pPr>
            <w:r>
              <w:rPr>
                <w:color w:val="000000"/>
                <w:sz w:val="24"/>
              </w:rPr>
              <w:t xml:space="preserve">3.7 Produktovody </w:t>
            </w:r>
            <w:r w:rsidR="005E2DDF">
              <w:rPr>
                <w:color w:val="000000"/>
                <w:sz w:val="24"/>
              </w:rPr>
              <w:t xml:space="preserve">k přepravě </w:t>
            </w:r>
            <w:r>
              <w:rPr>
                <w:color w:val="000000"/>
                <w:sz w:val="24"/>
              </w:rPr>
              <w:t>plynu, ropy, páry</w:t>
            </w:r>
            <w:r w:rsidR="005E2DDF">
              <w:rPr>
                <w:color w:val="000000"/>
                <w:sz w:val="24"/>
              </w:rPr>
              <w:t xml:space="preserve">, vody </w:t>
            </w:r>
            <w:r>
              <w:rPr>
                <w:color w:val="000000"/>
                <w:sz w:val="24"/>
              </w:rPr>
              <w:t>a dalších látek o délce větší než 5 km a průměru 300 – 800 mm</w:t>
            </w:r>
            <w:r w:rsidR="005E2DDF">
              <w:rPr>
                <w:color w:val="000000"/>
                <w:sz w:val="24"/>
              </w:rPr>
              <w:t xml:space="preserve">, </w:t>
            </w:r>
            <w:r>
              <w:rPr>
                <w:color w:val="000000"/>
                <w:sz w:val="24"/>
              </w:rPr>
              <w:t>pokud nepřísluší do kategorie I</w:t>
            </w:r>
            <w:r w:rsidR="005E2DDF">
              <w:rPr>
                <w:color w:val="000000"/>
                <w:sz w:val="24"/>
              </w:rPr>
              <w:t xml:space="preserve">; </w:t>
            </w:r>
            <w:r w:rsidR="00912927" w:rsidRPr="00912927">
              <w:rPr>
                <w:color w:val="000000"/>
                <w:sz w:val="24"/>
              </w:rPr>
              <w:t>produktovody toků oxidu</w:t>
            </w:r>
            <w:r w:rsidR="005E2DDF">
              <w:rPr>
                <w:color w:val="000000"/>
                <w:sz w:val="24"/>
              </w:rPr>
              <w:t xml:space="preserve"> </w:t>
            </w:r>
            <w:r w:rsidR="00912927" w:rsidRPr="00912927">
              <w:rPr>
                <w:color w:val="000000"/>
                <w:sz w:val="24"/>
              </w:rPr>
              <w:t>uhličitého za</w:t>
            </w:r>
            <w:r w:rsidR="005E2DDF">
              <w:rPr>
                <w:color w:val="000000"/>
                <w:sz w:val="24"/>
              </w:rPr>
              <w:t xml:space="preserve"> </w:t>
            </w:r>
            <w:r w:rsidR="00912927" w:rsidRPr="00912927">
              <w:rPr>
                <w:color w:val="000000"/>
                <w:sz w:val="24"/>
              </w:rPr>
              <w:t>účelem jeho ukládání do přírodních horninových struktur</w:t>
            </w:r>
            <w:r w:rsidR="00912927" w:rsidRPr="005E2DDF">
              <w:rPr>
                <w:color w:val="000000"/>
                <w:sz w:val="24"/>
                <w:vertAlign w:val="superscript"/>
              </w:rPr>
              <w:t>13</w:t>
            </w:r>
            <w:r w:rsidR="00912927" w:rsidRPr="00912927">
              <w:rPr>
                <w:color w:val="000000"/>
                <w:sz w:val="24"/>
              </w:rPr>
              <w:t>), pokud nepřísluší do kategorie I</w:t>
            </w:r>
            <w:r w:rsidR="005E2DDF">
              <w:rPr>
                <w:color w:val="000000"/>
                <w:sz w:val="24"/>
              </w:rPr>
              <w:t>.</w:t>
            </w:r>
          </w:p>
        </w:tc>
        <w:tc>
          <w:tcPr>
            <w:tcW w:w="1134" w:type="dxa"/>
          </w:tcPr>
          <w:p w:rsidR="007C453C" w:rsidRDefault="007C453C" w:rsidP="00912927">
            <w:pPr>
              <w:spacing w:before="0"/>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Pr="00974E8D" w:rsidRDefault="007C453C" w:rsidP="00912927">
            <w:pPr>
              <w:pStyle w:val="Textpoznpodarou"/>
              <w:ind w:left="284" w:hanging="284"/>
              <w:jc w:val="both"/>
              <w:rPr>
                <w:b/>
                <w:color w:val="000000"/>
                <w:sz w:val="24"/>
              </w:rPr>
            </w:pPr>
            <w:r w:rsidRPr="00C52981">
              <w:rPr>
                <w:color w:val="000000"/>
                <w:sz w:val="24"/>
                <w:szCs w:val="24"/>
              </w:rPr>
              <w:t>3.8</w:t>
            </w:r>
            <w:r>
              <w:rPr>
                <w:color w:val="000000"/>
                <w:sz w:val="24"/>
                <w:szCs w:val="24"/>
              </w:rPr>
              <w:t xml:space="preserve"> </w:t>
            </w:r>
            <w:r w:rsidRPr="00FD4ED0">
              <w:rPr>
                <w:color w:val="000000"/>
                <w:sz w:val="24"/>
                <w:szCs w:val="24"/>
              </w:rPr>
              <w:t xml:space="preserve">Zásobníky zemního plynu </w:t>
            </w:r>
            <w:r w:rsidRPr="00FD4ED0">
              <w:rPr>
                <w:sz w:val="24"/>
                <w:szCs w:val="24"/>
              </w:rPr>
              <w:t xml:space="preserve">a jiných hořlavých plynů </w:t>
            </w:r>
            <w:r w:rsidRPr="00FD4ED0">
              <w:rPr>
                <w:color w:val="000000"/>
                <w:sz w:val="24"/>
                <w:szCs w:val="24"/>
              </w:rPr>
              <w:t>s kapacitou nad 10 000 m</w:t>
            </w:r>
            <w:r w:rsidRPr="00FD4ED0">
              <w:rPr>
                <w:color w:val="000000"/>
                <w:sz w:val="24"/>
                <w:szCs w:val="24"/>
                <w:vertAlign w:val="superscript"/>
              </w:rPr>
              <w:t>3</w:t>
            </w:r>
            <w:r w:rsidRPr="00FD4ED0">
              <w:rPr>
                <w:color w:val="000000"/>
                <w:sz w:val="24"/>
                <w:szCs w:val="24"/>
              </w:rPr>
              <w:t>.</w:t>
            </w:r>
          </w:p>
        </w:tc>
        <w:tc>
          <w:tcPr>
            <w:tcW w:w="1134" w:type="dxa"/>
          </w:tcPr>
          <w:p w:rsidR="007C453C" w:rsidRPr="00FD4ED0" w:rsidRDefault="007C453C" w:rsidP="00912927">
            <w:pPr>
              <w:spacing w:before="0"/>
              <w:jc w:val="center"/>
              <w:rPr>
                <w:caps/>
                <w:color w:val="000000"/>
              </w:rPr>
            </w:pPr>
            <w:r w:rsidRPr="00FD4ED0">
              <w:rPr>
                <w:caps/>
                <w:color w:val="000000"/>
              </w:rPr>
              <w:t>X</w:t>
            </w:r>
          </w:p>
        </w:tc>
        <w:tc>
          <w:tcPr>
            <w:tcW w:w="1102" w:type="dxa"/>
          </w:tcPr>
          <w:p w:rsidR="007C453C" w:rsidRPr="00974E8D" w:rsidRDefault="007C453C" w:rsidP="00912927">
            <w:pPr>
              <w:spacing w:before="0"/>
              <w:jc w:val="center"/>
              <w:rPr>
                <w:caps/>
                <w:strike/>
                <w:color w:val="000000"/>
              </w:rPr>
            </w:pPr>
          </w:p>
        </w:tc>
      </w:tr>
      <w:tr w:rsidR="007C453C" w:rsidTr="000B0A3B">
        <w:trPr>
          <w:cantSplit/>
        </w:trPr>
        <w:tc>
          <w:tcPr>
            <w:tcW w:w="7725" w:type="dxa"/>
            <w:tcBorders>
              <w:bottom w:val="double" w:sz="6" w:space="0" w:color="auto"/>
            </w:tcBorders>
          </w:tcPr>
          <w:p w:rsidR="007C453C" w:rsidRDefault="007C453C" w:rsidP="00912927">
            <w:pPr>
              <w:pStyle w:val="Textpoznpodarou"/>
              <w:ind w:left="284" w:hanging="284"/>
              <w:jc w:val="both"/>
              <w:rPr>
                <w:color w:val="000000"/>
                <w:sz w:val="24"/>
              </w:rPr>
            </w:pPr>
            <w:r>
              <w:rPr>
                <w:color w:val="000000"/>
                <w:sz w:val="24"/>
              </w:rPr>
              <w:t>3.9 Povrchové zásobníky fosilních paliv s kapacitou nad 10 000 t.</w:t>
            </w:r>
          </w:p>
        </w:tc>
        <w:tc>
          <w:tcPr>
            <w:tcW w:w="1134" w:type="dxa"/>
            <w:tcBorders>
              <w:bottom w:val="double" w:sz="6" w:space="0" w:color="auto"/>
            </w:tcBorders>
          </w:tcPr>
          <w:p w:rsidR="007C453C" w:rsidRDefault="007C453C" w:rsidP="00912927">
            <w:pPr>
              <w:spacing w:before="0"/>
              <w:jc w:val="center"/>
              <w:rPr>
                <w:caps/>
                <w:color w:val="000000"/>
              </w:rPr>
            </w:pPr>
          </w:p>
        </w:tc>
        <w:tc>
          <w:tcPr>
            <w:tcW w:w="1102" w:type="dxa"/>
            <w:tcBorders>
              <w:bottom w:val="double" w:sz="6" w:space="0" w:color="auto"/>
            </w:tcBorders>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tabs>
                <w:tab w:val="right" w:pos="6256"/>
              </w:tabs>
              <w:ind w:left="284" w:hanging="284"/>
              <w:jc w:val="both"/>
              <w:rPr>
                <w:color w:val="000000"/>
                <w:sz w:val="24"/>
              </w:rPr>
            </w:pPr>
            <w:r>
              <w:rPr>
                <w:color w:val="000000"/>
                <w:sz w:val="24"/>
              </w:rPr>
              <w:t xml:space="preserve">4.1 </w:t>
            </w:r>
            <w:r>
              <w:rPr>
                <w:sz w:val="24"/>
              </w:rPr>
              <w:t>Průmyslové provozy</w:t>
            </w:r>
            <w:r>
              <w:t xml:space="preserve"> </w:t>
            </w:r>
            <w:r>
              <w:rPr>
                <w:color w:val="000000"/>
                <w:sz w:val="24"/>
              </w:rPr>
              <w:t>na zpracování železných kovů, včetně válcování za tepla, kování kladivy a pokovování; provozy na tavení, včetně slévání či legování, neželezných kovů kromě vzácných kovů, včetně recyklovaných produktů – kovového šrotu, jeho rafinace a lití.</w:t>
            </w:r>
          </w:p>
        </w:tc>
        <w:tc>
          <w:tcPr>
            <w:tcW w:w="1134" w:type="dxa"/>
          </w:tcPr>
          <w:p w:rsidR="007C453C" w:rsidRDefault="007C453C" w:rsidP="00912927">
            <w:pPr>
              <w:tabs>
                <w:tab w:val="right" w:pos="6256"/>
              </w:tabs>
              <w:spacing w:before="0"/>
              <w:jc w:val="center"/>
              <w:rPr>
                <w:caps/>
                <w:color w:val="000000"/>
              </w:rPr>
            </w:pPr>
          </w:p>
        </w:tc>
        <w:tc>
          <w:tcPr>
            <w:tcW w:w="1102" w:type="dxa"/>
          </w:tcPr>
          <w:p w:rsidR="007C453C" w:rsidRDefault="007C453C" w:rsidP="00912927">
            <w:pPr>
              <w:tabs>
                <w:tab w:val="right" w:pos="6256"/>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right" w:pos="6256"/>
              </w:tabs>
              <w:spacing w:before="0"/>
              <w:ind w:left="284" w:hanging="284"/>
              <w:jc w:val="both"/>
              <w:rPr>
                <w:color w:val="000000"/>
              </w:rPr>
            </w:pPr>
            <w:r>
              <w:rPr>
                <w:color w:val="000000"/>
              </w:rPr>
              <w:t xml:space="preserve">4.2 Povrchová úprava kovů a plastických materiálů </w:t>
            </w:r>
            <w:r>
              <w:t>včetně lakoven,</w:t>
            </w:r>
            <w:r>
              <w:rPr>
                <w:i/>
              </w:rPr>
              <w:t xml:space="preserve"> </w:t>
            </w:r>
            <w:r>
              <w:t>od 10 000 do 500 000 m</w:t>
            </w:r>
            <w:r>
              <w:rPr>
                <w:vertAlign w:val="superscript"/>
              </w:rPr>
              <w:t>2</w:t>
            </w:r>
            <w:r>
              <w:t>/rok</w:t>
            </w:r>
            <w:r>
              <w:rPr>
                <w:vertAlign w:val="superscript"/>
              </w:rPr>
              <w:t xml:space="preserve"> </w:t>
            </w:r>
            <w:r>
              <w:t xml:space="preserve">celkové plochy úprav. </w:t>
            </w:r>
          </w:p>
        </w:tc>
        <w:tc>
          <w:tcPr>
            <w:tcW w:w="1134" w:type="dxa"/>
          </w:tcPr>
          <w:p w:rsidR="007C453C" w:rsidRDefault="007C453C" w:rsidP="00912927">
            <w:pPr>
              <w:tabs>
                <w:tab w:val="right" w:pos="6256"/>
              </w:tabs>
              <w:spacing w:before="0"/>
              <w:jc w:val="center"/>
              <w:rPr>
                <w:caps/>
                <w:color w:val="000000"/>
              </w:rPr>
            </w:pPr>
          </w:p>
        </w:tc>
        <w:tc>
          <w:tcPr>
            <w:tcW w:w="1102" w:type="dxa"/>
          </w:tcPr>
          <w:p w:rsidR="007C453C" w:rsidRDefault="007C453C" w:rsidP="00912927">
            <w:pPr>
              <w:tabs>
                <w:tab w:val="right" w:pos="6256"/>
              </w:tabs>
              <w:spacing w:before="0"/>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tabs>
                <w:tab w:val="right" w:pos="6256"/>
              </w:tabs>
              <w:spacing w:before="0"/>
              <w:ind w:left="284" w:hanging="284"/>
              <w:jc w:val="both"/>
              <w:rPr>
                <w:color w:val="000000"/>
              </w:rPr>
            </w:pPr>
            <w:r>
              <w:rPr>
                <w:color w:val="000000"/>
              </w:rPr>
              <w:t>4.3 Strojírenská nebo elektrotechnická výroba s výrobní plochou nad 10 000 m</w:t>
            </w:r>
            <w:r>
              <w:rPr>
                <w:color w:val="000000"/>
                <w:vertAlign w:val="superscript"/>
              </w:rPr>
              <w:t xml:space="preserve">2 </w:t>
            </w:r>
            <w:r>
              <w:rPr>
                <w:color w:val="000000"/>
              </w:rPr>
              <w:t xml:space="preserve">- výroba a opravy motorových vozidel, drážních vozidel, cisteren, lodí, letadel; testovací lavice motorů, </w:t>
            </w:r>
            <w:proofErr w:type="spellStart"/>
            <w:r>
              <w:rPr>
                <w:color w:val="000000"/>
              </w:rPr>
              <w:t>turbin</w:t>
            </w:r>
            <w:proofErr w:type="spellEnd"/>
            <w:r>
              <w:rPr>
                <w:color w:val="000000"/>
              </w:rPr>
              <w:t xml:space="preserve"> nebo reaktorů; stálé tratě pro závodění a testování motorových vozidel;  výroba železničních zařízení; tváření výbuchem.</w:t>
            </w:r>
          </w:p>
        </w:tc>
        <w:tc>
          <w:tcPr>
            <w:tcW w:w="1134" w:type="dxa"/>
            <w:tcBorders>
              <w:bottom w:val="double" w:sz="6" w:space="0" w:color="auto"/>
            </w:tcBorders>
          </w:tcPr>
          <w:p w:rsidR="007C453C" w:rsidRDefault="007C453C" w:rsidP="00912927">
            <w:pPr>
              <w:tabs>
                <w:tab w:val="right" w:pos="6256"/>
              </w:tabs>
              <w:spacing w:before="0"/>
              <w:jc w:val="center"/>
              <w:rPr>
                <w:caps/>
                <w:color w:val="000000"/>
              </w:rPr>
            </w:pPr>
          </w:p>
        </w:tc>
        <w:tc>
          <w:tcPr>
            <w:tcW w:w="1102" w:type="dxa"/>
            <w:tcBorders>
              <w:bottom w:val="double" w:sz="6" w:space="0" w:color="auto"/>
            </w:tcBorders>
          </w:tcPr>
          <w:p w:rsidR="007C453C" w:rsidRDefault="007C453C" w:rsidP="00912927">
            <w:pPr>
              <w:tabs>
                <w:tab w:val="right" w:pos="6256"/>
              </w:tabs>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right" w:pos="6256"/>
              </w:tabs>
              <w:spacing w:before="0"/>
              <w:ind w:left="284" w:hanging="284"/>
              <w:jc w:val="both"/>
              <w:rPr>
                <w:color w:val="000000"/>
              </w:rPr>
            </w:pPr>
            <w:r>
              <w:rPr>
                <w:color w:val="000000"/>
              </w:rPr>
              <w:t>5.1 Impregnace dřeva při použití chemických látek v množství od 1 000 t/rok.</w:t>
            </w:r>
          </w:p>
        </w:tc>
        <w:tc>
          <w:tcPr>
            <w:tcW w:w="1134" w:type="dxa"/>
          </w:tcPr>
          <w:p w:rsidR="007C453C" w:rsidRDefault="007C453C" w:rsidP="00912927">
            <w:pPr>
              <w:tabs>
                <w:tab w:val="right" w:pos="6256"/>
              </w:tabs>
              <w:spacing w:before="0"/>
              <w:ind w:left="567" w:hanging="567"/>
              <w:jc w:val="center"/>
              <w:rPr>
                <w:caps/>
                <w:color w:val="000000"/>
              </w:rPr>
            </w:pPr>
          </w:p>
        </w:tc>
        <w:tc>
          <w:tcPr>
            <w:tcW w:w="1102" w:type="dxa"/>
          </w:tcPr>
          <w:p w:rsidR="007C453C" w:rsidRDefault="007C453C" w:rsidP="00912927">
            <w:pPr>
              <w:tabs>
                <w:tab w:val="right" w:pos="6256"/>
              </w:tabs>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right" w:pos="5853"/>
              </w:tabs>
              <w:spacing w:before="0"/>
              <w:ind w:left="426" w:hanging="426"/>
              <w:jc w:val="both"/>
              <w:rPr>
                <w:color w:val="000000"/>
              </w:rPr>
            </w:pPr>
            <w:r>
              <w:rPr>
                <w:color w:val="000000"/>
              </w:rPr>
              <w:t>5.2 Výroba dřevovláknitých, dřevotřískových, pilinových desek nebo překližek a dýh s kapacitou od 10 000 m</w:t>
            </w:r>
            <w:r>
              <w:rPr>
                <w:color w:val="000000"/>
                <w:vertAlign w:val="superscript"/>
              </w:rPr>
              <w:t>2</w:t>
            </w:r>
            <w:r>
              <w:rPr>
                <w:color w:val="000000"/>
              </w:rPr>
              <w:t xml:space="preserve">/rok.  </w:t>
            </w:r>
          </w:p>
        </w:tc>
        <w:tc>
          <w:tcPr>
            <w:tcW w:w="1134" w:type="dxa"/>
          </w:tcPr>
          <w:p w:rsidR="007C453C" w:rsidRDefault="007C453C" w:rsidP="00912927">
            <w:pPr>
              <w:tabs>
                <w:tab w:val="right" w:pos="5853"/>
              </w:tabs>
              <w:spacing w:before="0"/>
              <w:ind w:left="567" w:hanging="567"/>
              <w:jc w:val="center"/>
              <w:rPr>
                <w:caps/>
                <w:color w:val="000000"/>
              </w:rPr>
            </w:pPr>
          </w:p>
        </w:tc>
        <w:tc>
          <w:tcPr>
            <w:tcW w:w="1102" w:type="dxa"/>
          </w:tcPr>
          <w:p w:rsidR="007C453C" w:rsidRDefault="007C453C" w:rsidP="00912927">
            <w:pPr>
              <w:tabs>
                <w:tab w:val="right" w:pos="5853"/>
              </w:tabs>
              <w:spacing w:before="0"/>
              <w:jc w:val="center"/>
              <w:rPr>
                <w:caps/>
                <w:color w:val="000000"/>
              </w:rPr>
            </w:pPr>
            <w:r>
              <w:rPr>
                <w:caps/>
                <w:color w:val="000000"/>
              </w:rPr>
              <w:t>X</w:t>
            </w:r>
          </w:p>
        </w:tc>
      </w:tr>
      <w:tr w:rsidR="007C453C" w:rsidTr="000B0A3B">
        <w:trPr>
          <w:cantSplit/>
          <w:trHeight w:val="191"/>
        </w:trPr>
        <w:tc>
          <w:tcPr>
            <w:tcW w:w="7725" w:type="dxa"/>
          </w:tcPr>
          <w:p w:rsidR="007C453C" w:rsidRDefault="007C453C" w:rsidP="00912927">
            <w:pPr>
              <w:tabs>
                <w:tab w:val="left" w:pos="675"/>
              </w:tabs>
              <w:spacing w:before="0"/>
              <w:ind w:left="284" w:hanging="284"/>
              <w:jc w:val="both"/>
              <w:rPr>
                <w:color w:val="000000"/>
              </w:rPr>
            </w:pPr>
            <w:r>
              <w:rPr>
                <w:color w:val="000000"/>
              </w:rPr>
              <w:t>5.3 Výroba nábytku s kapacitou vstupu suroviny nad 10 000 m</w:t>
            </w:r>
            <w:r>
              <w:rPr>
                <w:color w:val="000000"/>
                <w:vertAlign w:val="superscript"/>
              </w:rPr>
              <w:t>3</w:t>
            </w:r>
            <w:r>
              <w:rPr>
                <w:color w:val="000000"/>
              </w:rPr>
              <w:t>/rok.</w:t>
            </w:r>
          </w:p>
        </w:tc>
        <w:tc>
          <w:tcPr>
            <w:tcW w:w="1134" w:type="dxa"/>
          </w:tcPr>
          <w:p w:rsidR="007C453C" w:rsidRDefault="007C453C" w:rsidP="00912927">
            <w:pPr>
              <w:tabs>
                <w:tab w:val="left" w:pos="675"/>
              </w:tabs>
              <w:spacing w:before="0"/>
              <w:ind w:left="567" w:hanging="567"/>
              <w:jc w:val="center"/>
              <w:rPr>
                <w:caps/>
                <w:color w:val="000000"/>
              </w:rPr>
            </w:pPr>
          </w:p>
        </w:tc>
        <w:tc>
          <w:tcPr>
            <w:tcW w:w="1102" w:type="dxa"/>
          </w:tcPr>
          <w:p w:rsidR="007C453C" w:rsidRDefault="007C453C" w:rsidP="00912927">
            <w:pPr>
              <w:tabs>
                <w:tab w:val="left" w:pos="675"/>
              </w:tabs>
              <w:spacing w:before="0"/>
              <w:ind w:left="567" w:hanging="567"/>
              <w:jc w:val="center"/>
              <w:rPr>
                <w:caps/>
                <w:color w:val="000000"/>
              </w:rPr>
            </w:pPr>
            <w:r>
              <w:rPr>
                <w:caps/>
                <w:color w:val="000000"/>
              </w:rPr>
              <w:t>X</w:t>
            </w:r>
          </w:p>
        </w:tc>
      </w:tr>
      <w:tr w:rsidR="007C453C" w:rsidTr="000B0A3B">
        <w:tc>
          <w:tcPr>
            <w:tcW w:w="7725" w:type="dxa"/>
          </w:tcPr>
          <w:p w:rsidR="007C453C" w:rsidRDefault="007C453C" w:rsidP="00912927">
            <w:pPr>
              <w:tabs>
                <w:tab w:val="left" w:pos="849"/>
                <w:tab w:val="right" w:pos="3755"/>
              </w:tabs>
              <w:spacing w:before="0"/>
              <w:ind w:left="426" w:hanging="426"/>
              <w:jc w:val="both"/>
              <w:rPr>
                <w:color w:val="000000"/>
              </w:rPr>
            </w:pPr>
            <w:r>
              <w:rPr>
                <w:color w:val="000000"/>
              </w:rPr>
              <w:t>5.4 Textilní úpravny nebo barvírny</w:t>
            </w:r>
            <w:r w:rsidR="00912927">
              <w:rPr>
                <w:color w:val="000000"/>
              </w:rPr>
              <w:t xml:space="preserve">, </w:t>
            </w:r>
            <w:r w:rsidR="00912927">
              <w:t>zejména pokud je předpokládaná spotřeba</w:t>
            </w:r>
            <w:r>
              <w:rPr>
                <w:color w:val="000000"/>
              </w:rPr>
              <w:t xml:space="preserve"> </w:t>
            </w:r>
            <w:r w:rsidRPr="00FD4ED0">
              <w:t xml:space="preserve">vybraných nebezpečných chemických látek a nebezpečných chemických </w:t>
            </w:r>
            <w:r w:rsidR="00912927">
              <w:t>směsí</w:t>
            </w:r>
            <w:r w:rsidRPr="00FD4ED0">
              <w:t xml:space="preserve"> (vysoce toxických, toxických, zdraví škodlivých, žíravých, dráždivých, senzibilizujících, karcinogenních, mutagenních, toxických pro reprodukci, nebezpečných pro životní prostředí</w:t>
            </w:r>
            <w:r w:rsidR="00912927">
              <w:rPr>
                <w:rStyle w:val="Znakapoznpodarou"/>
              </w:rPr>
              <w:footnoteReference w:customMarkFollows="1" w:id="20"/>
              <w:t>11b</w:t>
            </w:r>
            <w:r w:rsidRPr="00FD4ED0">
              <w:t>)</w:t>
            </w:r>
            <w:r>
              <w:rPr>
                <w:b/>
              </w:rPr>
              <w:t xml:space="preserve"> </w:t>
            </w:r>
            <w:r>
              <w:rPr>
                <w:color w:val="000000"/>
              </w:rPr>
              <w:t>nad 3 000 t/rok.</w:t>
            </w:r>
          </w:p>
        </w:tc>
        <w:tc>
          <w:tcPr>
            <w:tcW w:w="1134" w:type="dxa"/>
          </w:tcPr>
          <w:p w:rsidR="007C453C" w:rsidRDefault="007C453C" w:rsidP="00912927">
            <w:pPr>
              <w:tabs>
                <w:tab w:val="left" w:pos="849"/>
                <w:tab w:val="right" w:pos="3755"/>
              </w:tabs>
              <w:spacing w:before="0"/>
              <w:ind w:left="567" w:hanging="567"/>
              <w:jc w:val="center"/>
              <w:rPr>
                <w:caps/>
                <w:color w:val="000000"/>
              </w:rPr>
            </w:pPr>
          </w:p>
        </w:tc>
        <w:tc>
          <w:tcPr>
            <w:tcW w:w="1102" w:type="dxa"/>
          </w:tcPr>
          <w:p w:rsidR="007C453C" w:rsidRDefault="007C453C" w:rsidP="00912927">
            <w:pPr>
              <w:tabs>
                <w:tab w:val="left" w:pos="849"/>
                <w:tab w:val="right" w:pos="3755"/>
              </w:tabs>
              <w:spacing w:before="0"/>
              <w:ind w:left="567" w:hanging="567"/>
              <w:jc w:val="center"/>
              <w:rPr>
                <w:caps/>
                <w:color w:val="000000"/>
              </w:rPr>
            </w:pPr>
            <w:r>
              <w:rPr>
                <w:caps/>
                <w:color w:val="000000"/>
              </w:rPr>
              <w:t>X</w:t>
            </w:r>
          </w:p>
        </w:tc>
      </w:tr>
      <w:tr w:rsidR="007C453C" w:rsidTr="000B0A3B">
        <w:tc>
          <w:tcPr>
            <w:tcW w:w="7725" w:type="dxa"/>
          </w:tcPr>
          <w:p w:rsidR="007C453C" w:rsidRDefault="007C453C" w:rsidP="00912927">
            <w:pPr>
              <w:spacing w:before="0"/>
              <w:ind w:left="284" w:hanging="284"/>
              <w:jc w:val="both"/>
              <w:rPr>
                <w:color w:val="000000"/>
              </w:rPr>
            </w:pPr>
            <w:r>
              <w:rPr>
                <w:color w:val="000000"/>
              </w:rPr>
              <w:t>5.5 Koželužny s kapacitou zpracované vstupní suroviny nad 10 000 t/rok.</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c>
          <w:tcPr>
            <w:tcW w:w="7725" w:type="dxa"/>
          </w:tcPr>
          <w:p w:rsidR="007C453C" w:rsidRDefault="007C453C" w:rsidP="00912927">
            <w:pPr>
              <w:spacing w:before="0"/>
              <w:ind w:left="284" w:hanging="284"/>
              <w:jc w:val="both"/>
              <w:rPr>
                <w:color w:val="000000"/>
              </w:rPr>
            </w:pPr>
            <w:r>
              <w:rPr>
                <w:caps/>
                <w:color w:val="000000"/>
              </w:rPr>
              <w:t xml:space="preserve">5.6 </w:t>
            </w:r>
            <w:r>
              <w:rPr>
                <w:color w:val="000000"/>
              </w:rPr>
              <w:t xml:space="preserve">Polygrafické provozy se spotřebou </w:t>
            </w:r>
            <w:r w:rsidRPr="00FD4ED0">
              <w:t>vybraných nebezpečných chemických látek a nebezpečných chemických přípravků (vysoce toxických, toxických, zdraví škodlivých, žíravých, dráždivých, senzibilizujících, karcinogenních, mutagenních, toxických pro reprodukci, nebezpečných pro životní prostředí</w:t>
            </w:r>
            <w:r>
              <w:rPr>
                <w:vertAlign w:val="superscript"/>
              </w:rPr>
              <w:t>11b</w:t>
            </w:r>
            <w:r w:rsidRPr="00FD4ED0">
              <w:t>)</w:t>
            </w:r>
            <w:r>
              <w:rPr>
                <w:b/>
              </w:rPr>
              <w:t xml:space="preserve"> </w:t>
            </w:r>
            <w:r w:rsidRPr="00B7648B">
              <w:rPr>
                <w:color w:val="000000"/>
              </w:rPr>
              <w:t>nad 1 t/rok</w:t>
            </w:r>
            <w:r>
              <w:rPr>
                <w:color w:val="000000"/>
              </w:rPr>
              <w:t>.</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c>
          <w:tcPr>
            <w:tcW w:w="7725" w:type="dxa"/>
          </w:tcPr>
          <w:p w:rsidR="007C453C" w:rsidRDefault="007C453C" w:rsidP="00912927">
            <w:pPr>
              <w:spacing w:before="0"/>
              <w:ind w:left="284" w:hanging="284"/>
              <w:jc w:val="both"/>
              <w:rPr>
                <w:color w:val="000000"/>
              </w:rPr>
            </w:pPr>
            <w:r>
              <w:rPr>
                <w:color w:val="000000"/>
              </w:rPr>
              <w:t>5.7 Průmyslové závody na výrobu papíru a lepenek (projekty nezařazené v kategorii I).</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pStyle w:val="Zpat"/>
              <w:tabs>
                <w:tab w:val="clear" w:pos="4536"/>
                <w:tab w:val="clear" w:pos="9072"/>
              </w:tabs>
              <w:ind w:left="284" w:hanging="284"/>
              <w:jc w:val="both"/>
              <w:rPr>
                <w:caps/>
                <w:color w:val="000000"/>
              </w:rPr>
            </w:pPr>
            <w:r>
              <w:rPr>
                <w:caps/>
                <w:color w:val="000000"/>
              </w:rPr>
              <w:t xml:space="preserve">5.8 </w:t>
            </w:r>
            <w:r>
              <w:rPr>
                <w:color w:val="000000"/>
              </w:rPr>
              <w:t>Zařízení na výrobu a zpracování celulózy.</w:t>
            </w:r>
          </w:p>
        </w:tc>
        <w:tc>
          <w:tcPr>
            <w:tcW w:w="1134" w:type="dxa"/>
            <w:tcBorders>
              <w:bottom w:val="double" w:sz="6" w:space="0" w:color="auto"/>
            </w:tcBorders>
          </w:tcPr>
          <w:p w:rsidR="007C453C" w:rsidRDefault="007C453C" w:rsidP="00912927">
            <w:pPr>
              <w:pStyle w:val="Zpat"/>
              <w:tabs>
                <w:tab w:val="clear" w:pos="4536"/>
                <w:tab w:val="clear" w:pos="9072"/>
              </w:tabs>
              <w:ind w:left="567" w:hanging="567"/>
              <w:jc w:val="center"/>
              <w:rPr>
                <w:caps/>
                <w:color w:val="000000"/>
              </w:rPr>
            </w:pPr>
          </w:p>
        </w:tc>
        <w:tc>
          <w:tcPr>
            <w:tcW w:w="1102" w:type="dxa"/>
            <w:tcBorders>
              <w:bottom w:val="double" w:sz="6" w:space="0" w:color="auto"/>
            </w:tcBorders>
          </w:tcPr>
          <w:p w:rsidR="007C453C" w:rsidRDefault="007C453C" w:rsidP="00912927">
            <w:pPr>
              <w:pStyle w:val="Zpat"/>
              <w:tabs>
                <w:tab w:val="clear" w:pos="4536"/>
                <w:tab w:val="clear" w:pos="9072"/>
              </w:tabs>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6.1 Průmyslová výroba keramických produktů vypalováním, zejména střešních tašek, cihel, žáruvzdorných cihel, dlaždic, kameniny nebo porcelánu s kapacitou od 25 000 t/rok.</w:t>
            </w:r>
          </w:p>
        </w:tc>
        <w:tc>
          <w:tcPr>
            <w:tcW w:w="1134" w:type="dxa"/>
          </w:tcPr>
          <w:p w:rsidR="007C453C" w:rsidRDefault="007C453C" w:rsidP="00912927">
            <w:pPr>
              <w:spacing w:before="0"/>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left" w:pos="675"/>
              </w:tabs>
              <w:spacing w:before="0"/>
              <w:ind w:left="284" w:hanging="284"/>
              <w:jc w:val="both"/>
              <w:rPr>
                <w:color w:val="000000"/>
              </w:rPr>
            </w:pPr>
            <w:r>
              <w:rPr>
                <w:color w:val="000000"/>
              </w:rPr>
              <w:t>6.2 Výroba stavebních hmot a výrobků neuvedených v kategorii I ani v předchozím bodě s kapacitou nad 25 000 t/</w:t>
            </w:r>
            <w:r w:rsidRPr="00427322">
              <w:rPr>
                <w:color w:val="000000"/>
              </w:rPr>
              <w:t>rok</w:t>
            </w:r>
            <w:r w:rsidRPr="00FD4ED0">
              <w:rPr>
                <w:color w:val="000000"/>
              </w:rPr>
              <w:t>;</w:t>
            </w:r>
            <w:r w:rsidRPr="00FD4ED0">
              <w:t xml:space="preserve"> zařízení na výrobu azbestu a výrobků obsahujících azbest (záměry neuvedené v kategorii I).</w:t>
            </w:r>
          </w:p>
        </w:tc>
        <w:tc>
          <w:tcPr>
            <w:tcW w:w="1134" w:type="dxa"/>
          </w:tcPr>
          <w:p w:rsidR="007C453C" w:rsidRDefault="007C453C" w:rsidP="00912927">
            <w:pPr>
              <w:spacing w:before="0"/>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Borders>
              <w:bottom w:val="nil"/>
            </w:tcBorders>
          </w:tcPr>
          <w:p w:rsidR="007C453C" w:rsidRDefault="007C453C" w:rsidP="00912927">
            <w:pPr>
              <w:tabs>
                <w:tab w:val="left" w:pos="709"/>
              </w:tabs>
              <w:spacing w:before="0"/>
              <w:ind w:left="284" w:hanging="284"/>
              <w:jc w:val="both"/>
              <w:rPr>
                <w:color w:val="000000"/>
              </w:rPr>
            </w:pPr>
            <w:r>
              <w:rPr>
                <w:color w:val="000000"/>
              </w:rPr>
              <w:t>6.3 Výroba skla, skelných a umělých vláken s kapacitou nad 10 000  m</w:t>
            </w:r>
            <w:r>
              <w:rPr>
                <w:color w:val="000000"/>
                <w:vertAlign w:val="superscript"/>
              </w:rPr>
              <w:t>2</w:t>
            </w:r>
            <w:r>
              <w:rPr>
                <w:color w:val="000000"/>
              </w:rPr>
              <w:t>/rok nebo nad 7 000 t/rok.</w:t>
            </w:r>
          </w:p>
        </w:tc>
        <w:tc>
          <w:tcPr>
            <w:tcW w:w="1134" w:type="dxa"/>
            <w:tcBorders>
              <w:bottom w:val="nil"/>
            </w:tcBorders>
          </w:tcPr>
          <w:p w:rsidR="007C453C" w:rsidRDefault="007C453C" w:rsidP="00912927">
            <w:pPr>
              <w:tabs>
                <w:tab w:val="left" w:pos="675"/>
              </w:tabs>
              <w:spacing w:before="0"/>
              <w:ind w:left="567" w:hanging="567"/>
              <w:jc w:val="center"/>
              <w:rPr>
                <w:caps/>
                <w:color w:val="000000"/>
              </w:rPr>
            </w:pPr>
          </w:p>
        </w:tc>
        <w:tc>
          <w:tcPr>
            <w:tcW w:w="1102" w:type="dxa"/>
            <w:tcBorders>
              <w:bottom w:val="nil"/>
            </w:tcBorders>
          </w:tcPr>
          <w:p w:rsidR="007C453C" w:rsidRDefault="007C453C" w:rsidP="00912927">
            <w:pPr>
              <w:tabs>
                <w:tab w:val="left" w:pos="675"/>
              </w:tabs>
              <w:spacing w:before="0"/>
              <w:ind w:left="567" w:hanging="567"/>
              <w:jc w:val="center"/>
              <w:rPr>
                <w:caps/>
                <w:color w:val="000000"/>
              </w:rPr>
            </w:pPr>
            <w:r>
              <w:rPr>
                <w:caps/>
                <w:color w:val="000000"/>
              </w:rPr>
              <w:t>X</w:t>
            </w:r>
          </w:p>
        </w:tc>
      </w:tr>
      <w:tr w:rsidR="007C453C" w:rsidTr="000B0A3B">
        <w:trPr>
          <w:cantSplit/>
        </w:trPr>
        <w:tc>
          <w:tcPr>
            <w:tcW w:w="7725" w:type="dxa"/>
            <w:tcBorders>
              <w:bottom w:val="single" w:sz="6" w:space="0" w:color="auto"/>
            </w:tcBorders>
          </w:tcPr>
          <w:p w:rsidR="007C453C" w:rsidRDefault="007C453C" w:rsidP="00912927">
            <w:pPr>
              <w:spacing w:before="0"/>
              <w:ind w:left="284" w:hanging="284"/>
              <w:jc w:val="both"/>
              <w:rPr>
                <w:color w:val="000000"/>
              </w:rPr>
            </w:pPr>
            <w:r>
              <w:rPr>
                <w:color w:val="000000"/>
              </w:rPr>
              <w:t>6.4 Zařízení k tavení nerostných látek, včetně výroby minerálních vláken s kapacitou od 7 000 t/rok.</w:t>
            </w:r>
          </w:p>
        </w:tc>
        <w:tc>
          <w:tcPr>
            <w:tcW w:w="1134" w:type="dxa"/>
            <w:tcBorders>
              <w:bottom w:val="single" w:sz="6" w:space="0" w:color="auto"/>
            </w:tcBorders>
          </w:tcPr>
          <w:p w:rsidR="007C453C" w:rsidRDefault="007C453C" w:rsidP="00912927">
            <w:pPr>
              <w:spacing w:before="0"/>
              <w:rPr>
                <w:caps/>
                <w:color w:val="000000"/>
              </w:rPr>
            </w:pPr>
          </w:p>
        </w:tc>
        <w:tc>
          <w:tcPr>
            <w:tcW w:w="1102" w:type="dxa"/>
            <w:tcBorders>
              <w:bottom w:val="single" w:sz="6" w:space="0" w:color="auto"/>
            </w:tcBorders>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spacing w:before="0"/>
              <w:ind w:left="284" w:hanging="284"/>
              <w:jc w:val="both"/>
              <w:rPr>
                <w:color w:val="000000"/>
              </w:rPr>
            </w:pPr>
            <w:r>
              <w:rPr>
                <w:color w:val="000000"/>
              </w:rPr>
              <w:t>6.5 Obalovny živičných směsí.</w:t>
            </w:r>
          </w:p>
        </w:tc>
        <w:tc>
          <w:tcPr>
            <w:tcW w:w="1134" w:type="dxa"/>
            <w:tcBorders>
              <w:bottom w:val="double" w:sz="6" w:space="0" w:color="auto"/>
            </w:tcBorders>
          </w:tcPr>
          <w:p w:rsidR="007C453C" w:rsidRDefault="007C453C" w:rsidP="00912927">
            <w:pPr>
              <w:spacing w:before="0"/>
              <w:ind w:left="567" w:hanging="567"/>
              <w:jc w:val="center"/>
              <w:rPr>
                <w:caps/>
                <w:color w:val="000000"/>
              </w:rPr>
            </w:pPr>
          </w:p>
        </w:tc>
        <w:tc>
          <w:tcPr>
            <w:tcW w:w="1102" w:type="dxa"/>
            <w:tcBorders>
              <w:bottom w:val="double" w:sz="6" w:space="0" w:color="auto"/>
            </w:tcBorders>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right" w:pos="6256"/>
              </w:tabs>
              <w:spacing w:before="0"/>
              <w:ind w:left="284" w:hanging="284"/>
              <w:jc w:val="both"/>
              <w:rPr>
                <w:color w:val="000000"/>
              </w:rPr>
            </w:pPr>
            <w:r>
              <w:rPr>
                <w:color w:val="000000"/>
              </w:rPr>
              <w:t xml:space="preserve">7.1 Výroba nebo </w:t>
            </w:r>
            <w:r>
              <w:t>zpracování polymerů a syntetických kaučuků, výroba a zpracování</w:t>
            </w:r>
            <w:r>
              <w:rPr>
                <w:i/>
              </w:rPr>
              <w:t xml:space="preserve"> </w:t>
            </w:r>
            <w:r>
              <w:t>výrobků na bázi elastomerů s kapacitou nad 100 tun/rok.</w:t>
            </w:r>
          </w:p>
        </w:tc>
        <w:tc>
          <w:tcPr>
            <w:tcW w:w="1134" w:type="dxa"/>
          </w:tcPr>
          <w:p w:rsidR="007C453C" w:rsidRDefault="007C453C" w:rsidP="00912927">
            <w:pPr>
              <w:tabs>
                <w:tab w:val="right" w:pos="6280"/>
              </w:tabs>
              <w:spacing w:before="0"/>
              <w:ind w:left="567" w:hanging="567"/>
              <w:jc w:val="center"/>
              <w:rPr>
                <w:caps/>
                <w:color w:val="000000"/>
              </w:rPr>
            </w:pPr>
            <w:r>
              <w:rPr>
                <w:caps/>
                <w:color w:val="000000"/>
              </w:rPr>
              <w:t>X</w:t>
            </w:r>
          </w:p>
        </w:tc>
        <w:tc>
          <w:tcPr>
            <w:tcW w:w="1102" w:type="dxa"/>
          </w:tcPr>
          <w:p w:rsidR="007C453C" w:rsidRDefault="007C453C" w:rsidP="00912927">
            <w:pPr>
              <w:tabs>
                <w:tab w:val="right" w:pos="6280"/>
              </w:tabs>
              <w:spacing w:before="0"/>
              <w:ind w:left="567" w:hanging="567"/>
              <w:jc w:val="center"/>
              <w:rPr>
                <w:caps/>
                <w:color w:val="000000"/>
              </w:rPr>
            </w:pPr>
          </w:p>
        </w:tc>
      </w:tr>
      <w:tr w:rsidR="007C453C" w:rsidTr="000B0A3B">
        <w:trPr>
          <w:cantSplit/>
        </w:trPr>
        <w:tc>
          <w:tcPr>
            <w:tcW w:w="7725" w:type="dxa"/>
          </w:tcPr>
          <w:p w:rsidR="007C453C" w:rsidRDefault="007C453C" w:rsidP="00912927">
            <w:pPr>
              <w:tabs>
                <w:tab w:val="right" w:pos="6280"/>
              </w:tabs>
              <w:spacing w:before="0"/>
              <w:ind w:left="284" w:hanging="284"/>
              <w:jc w:val="both"/>
              <w:rPr>
                <w:color w:val="000000"/>
              </w:rPr>
            </w:pPr>
            <w:r>
              <w:rPr>
                <w:color w:val="000000"/>
              </w:rPr>
              <w:t xml:space="preserve">7.2 Výroba mýdel, </w:t>
            </w:r>
            <w:proofErr w:type="spellStart"/>
            <w:r>
              <w:rPr>
                <w:color w:val="000000"/>
              </w:rPr>
              <w:t>surfaktantů</w:t>
            </w:r>
            <w:proofErr w:type="spellEnd"/>
            <w:r>
              <w:rPr>
                <w:color w:val="000000"/>
              </w:rPr>
              <w:t>, detergentů a nátěrových hmot nad 200 t/rok.</w:t>
            </w:r>
          </w:p>
        </w:tc>
        <w:tc>
          <w:tcPr>
            <w:tcW w:w="1134" w:type="dxa"/>
          </w:tcPr>
          <w:p w:rsidR="007C453C" w:rsidRDefault="007C453C" w:rsidP="00912927">
            <w:pPr>
              <w:tabs>
                <w:tab w:val="right" w:pos="6280"/>
              </w:tabs>
              <w:spacing w:before="0"/>
              <w:ind w:left="567" w:hanging="567"/>
              <w:jc w:val="center"/>
              <w:rPr>
                <w:caps/>
                <w:color w:val="000000"/>
              </w:rPr>
            </w:pPr>
          </w:p>
        </w:tc>
        <w:tc>
          <w:tcPr>
            <w:tcW w:w="1102" w:type="dxa"/>
          </w:tcPr>
          <w:p w:rsidR="007C453C" w:rsidRDefault="007C453C" w:rsidP="00912927">
            <w:pPr>
              <w:tabs>
                <w:tab w:val="right" w:pos="6280"/>
              </w:tabs>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right" w:pos="6246"/>
              </w:tabs>
              <w:spacing w:before="0"/>
              <w:ind w:left="284" w:hanging="284"/>
              <w:jc w:val="both"/>
              <w:rPr>
                <w:color w:val="000000"/>
              </w:rPr>
            </w:pPr>
            <w:r>
              <w:rPr>
                <w:color w:val="000000"/>
              </w:rPr>
              <w:t>7.3 Ostatní chemické výroby s produkcí od 100 t/rok.</w:t>
            </w:r>
          </w:p>
        </w:tc>
        <w:tc>
          <w:tcPr>
            <w:tcW w:w="1134" w:type="dxa"/>
          </w:tcPr>
          <w:p w:rsidR="007C453C" w:rsidRDefault="007C453C" w:rsidP="00912927">
            <w:pPr>
              <w:tabs>
                <w:tab w:val="right" w:pos="6246"/>
              </w:tabs>
              <w:spacing w:before="0"/>
              <w:ind w:left="567" w:hanging="567"/>
              <w:jc w:val="center"/>
              <w:rPr>
                <w:caps/>
                <w:color w:val="000000"/>
              </w:rPr>
            </w:pPr>
          </w:p>
        </w:tc>
        <w:tc>
          <w:tcPr>
            <w:tcW w:w="1102" w:type="dxa"/>
          </w:tcPr>
          <w:p w:rsidR="007C453C" w:rsidRDefault="007C453C" w:rsidP="00912927">
            <w:pPr>
              <w:tabs>
                <w:tab w:val="right" w:pos="6256"/>
              </w:tabs>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tabs>
                <w:tab w:val="right" w:pos="5853"/>
              </w:tabs>
              <w:spacing w:before="0"/>
              <w:ind w:left="284" w:hanging="284"/>
              <w:jc w:val="both"/>
              <w:rPr>
                <w:color w:val="000000"/>
              </w:rPr>
            </w:pPr>
            <w:r>
              <w:rPr>
                <w:color w:val="000000"/>
              </w:rPr>
              <w:t xml:space="preserve">7.4 Zařízení pro skladování ropy nebo ropných produktů s kapacitou 5 000 až 100 000 t.   </w:t>
            </w:r>
          </w:p>
        </w:tc>
        <w:tc>
          <w:tcPr>
            <w:tcW w:w="1134" w:type="dxa"/>
          </w:tcPr>
          <w:p w:rsidR="007C453C" w:rsidRDefault="007C453C" w:rsidP="00912927">
            <w:pPr>
              <w:tabs>
                <w:tab w:val="right" w:pos="6246"/>
              </w:tabs>
              <w:spacing w:before="0"/>
              <w:ind w:left="567" w:hanging="567"/>
              <w:jc w:val="center"/>
              <w:rPr>
                <w:caps/>
                <w:color w:val="000000"/>
              </w:rPr>
            </w:pPr>
            <w:r>
              <w:rPr>
                <w:caps/>
                <w:color w:val="000000"/>
              </w:rPr>
              <w:t>X</w:t>
            </w:r>
          </w:p>
        </w:tc>
        <w:tc>
          <w:tcPr>
            <w:tcW w:w="1102" w:type="dxa"/>
          </w:tcPr>
          <w:p w:rsidR="007C453C" w:rsidRDefault="007C453C" w:rsidP="00912927">
            <w:pPr>
              <w:tabs>
                <w:tab w:val="right" w:pos="6251"/>
              </w:tabs>
              <w:spacing w:before="0"/>
              <w:ind w:left="567" w:hanging="567"/>
              <w:jc w:val="center"/>
              <w:rPr>
                <w:caps/>
                <w:color w:val="000000"/>
              </w:rPr>
            </w:pPr>
          </w:p>
        </w:tc>
      </w:tr>
      <w:tr w:rsidR="007C453C" w:rsidTr="000B0A3B">
        <w:trPr>
          <w:cantSplit/>
        </w:trPr>
        <w:tc>
          <w:tcPr>
            <w:tcW w:w="7725" w:type="dxa"/>
          </w:tcPr>
          <w:p w:rsidR="007C453C" w:rsidRDefault="007C453C" w:rsidP="00912927">
            <w:pPr>
              <w:tabs>
                <w:tab w:val="right" w:pos="5853"/>
              </w:tabs>
              <w:spacing w:before="0"/>
              <w:ind w:left="284" w:hanging="284"/>
              <w:jc w:val="both"/>
              <w:rPr>
                <w:color w:val="000000"/>
              </w:rPr>
            </w:pPr>
            <w:r>
              <w:rPr>
                <w:color w:val="000000"/>
              </w:rPr>
              <w:t>7.5  Zařízení  pro  skladování  ostatních  chemických  látek  neuvedených v kategorii I ani v kategorii II s kapacitou od 5 000 t  nebo od  1 000 m</w:t>
            </w:r>
            <w:r>
              <w:rPr>
                <w:color w:val="000000"/>
                <w:vertAlign w:val="superscript"/>
              </w:rPr>
              <w:t>3</w:t>
            </w:r>
            <w:r>
              <w:rPr>
                <w:color w:val="000000"/>
              </w:rPr>
              <w:t>.</w:t>
            </w:r>
          </w:p>
        </w:tc>
        <w:tc>
          <w:tcPr>
            <w:tcW w:w="1134" w:type="dxa"/>
          </w:tcPr>
          <w:p w:rsidR="007C453C" w:rsidRDefault="007C453C" w:rsidP="00912927">
            <w:pPr>
              <w:tabs>
                <w:tab w:val="right" w:pos="6246"/>
              </w:tabs>
              <w:spacing w:before="0"/>
              <w:ind w:left="567" w:hanging="567"/>
              <w:jc w:val="center"/>
              <w:rPr>
                <w:caps/>
                <w:color w:val="000000"/>
              </w:rPr>
            </w:pPr>
          </w:p>
        </w:tc>
        <w:tc>
          <w:tcPr>
            <w:tcW w:w="1102" w:type="dxa"/>
          </w:tcPr>
          <w:p w:rsidR="007C453C" w:rsidRDefault="007C453C" w:rsidP="00912927">
            <w:pPr>
              <w:tabs>
                <w:tab w:val="right" w:pos="6251"/>
              </w:tabs>
              <w:spacing w:before="0"/>
              <w:ind w:left="567" w:hanging="567"/>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tabs>
                <w:tab w:val="right" w:pos="6246"/>
              </w:tabs>
              <w:spacing w:before="0"/>
              <w:ind w:left="284" w:hanging="284"/>
              <w:jc w:val="both"/>
              <w:rPr>
                <w:color w:val="000000"/>
              </w:rPr>
            </w:pPr>
            <w:r>
              <w:rPr>
                <w:rFonts w:eastAsia="Arial Unicode MS"/>
                <w:color w:val="000000"/>
              </w:rPr>
              <w:t>7.6 Ostatní zařízení k výrobě oxidu titaničitého (záměr neuvedený v kategorii I v bodě 7.8).</w:t>
            </w:r>
          </w:p>
        </w:tc>
        <w:tc>
          <w:tcPr>
            <w:tcW w:w="1134" w:type="dxa"/>
            <w:tcBorders>
              <w:bottom w:val="double" w:sz="6" w:space="0" w:color="auto"/>
            </w:tcBorders>
          </w:tcPr>
          <w:p w:rsidR="007C453C" w:rsidRPr="00FD4ED0" w:rsidRDefault="007C453C" w:rsidP="00912927">
            <w:pPr>
              <w:pStyle w:val="Nadpis5"/>
              <w:spacing w:after="0"/>
              <w:rPr>
                <w:b w:val="0"/>
              </w:rPr>
            </w:pPr>
            <w:r w:rsidRPr="00FD4ED0">
              <w:rPr>
                <w:b w:val="0"/>
              </w:rPr>
              <w:t>X</w:t>
            </w:r>
          </w:p>
        </w:tc>
        <w:tc>
          <w:tcPr>
            <w:tcW w:w="1102" w:type="dxa"/>
            <w:tcBorders>
              <w:bottom w:val="double" w:sz="6" w:space="0" w:color="auto"/>
            </w:tcBorders>
          </w:tcPr>
          <w:p w:rsidR="007C453C" w:rsidRDefault="007C453C" w:rsidP="00912927">
            <w:pPr>
              <w:tabs>
                <w:tab w:val="right" w:pos="6251"/>
              </w:tabs>
              <w:spacing w:before="0"/>
              <w:ind w:left="567" w:hanging="567"/>
              <w:jc w:val="center"/>
              <w:rPr>
                <w:caps/>
                <w:color w:val="000000"/>
              </w:rPr>
            </w:pPr>
          </w:p>
        </w:tc>
      </w:tr>
      <w:tr w:rsidR="007C453C" w:rsidTr="000B0A3B">
        <w:trPr>
          <w:cantSplit/>
          <w:trHeight w:val="450"/>
        </w:trPr>
        <w:tc>
          <w:tcPr>
            <w:tcW w:w="7725" w:type="dxa"/>
          </w:tcPr>
          <w:p w:rsidR="007C453C" w:rsidRDefault="007C453C" w:rsidP="00912927">
            <w:pPr>
              <w:spacing w:before="0"/>
              <w:ind w:left="284" w:hanging="284"/>
              <w:jc w:val="both"/>
              <w:rPr>
                <w:color w:val="000000"/>
              </w:rPr>
            </w:pPr>
            <w:r>
              <w:rPr>
                <w:color w:val="000000"/>
              </w:rPr>
              <w:t>8.1 Výrobny nealkoholických nápojů s kapacitou od 50 000 hl/rok výrobků.</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8.2 Pivovary s kapacitou od 100 000 hl/rok výrobků a sladovny s kapacitou od 50 000 t/rok výrobků.</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 xml:space="preserve">8.3 Škrobárny s kapacitou od 50 000 t/rok výrobků. </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8.4 Lihovary nebo pálenice s kapacitou od 5 000 hl/rok výrobků.</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8.5 Drožďárny s kapacitou výroby droždí od 1 000 t/rok.</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ind w:left="284" w:hanging="284"/>
              <w:jc w:val="both"/>
              <w:rPr>
                <w:color w:val="000000"/>
                <w:sz w:val="24"/>
              </w:rPr>
            </w:pPr>
            <w:r>
              <w:rPr>
                <w:color w:val="000000"/>
                <w:sz w:val="24"/>
              </w:rPr>
              <w:t>8.6 Cukrovary s kapacitou zpracované suroviny od 150 000 t/rok.</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8.7 Výroba rostlinných nebo živočišných olejů nebo tuků s kapacitou od        20 000 t/rok výrobků.</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pStyle w:val="Textpoznpodarou"/>
              <w:ind w:left="284" w:hanging="284"/>
              <w:jc w:val="both"/>
              <w:rPr>
                <w:color w:val="000000"/>
                <w:sz w:val="24"/>
              </w:rPr>
            </w:pPr>
            <w:r>
              <w:rPr>
                <w:color w:val="000000"/>
                <w:sz w:val="24"/>
              </w:rPr>
              <w:t>8.8 Zpracování mléka od 50 000 hl/rok.</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8.9 Balírny a konzervárenské závody s kapacitou od 100 000 t/rok výrobků.</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Borders>
              <w:bottom w:val="nil"/>
            </w:tcBorders>
          </w:tcPr>
          <w:p w:rsidR="007C453C" w:rsidRDefault="007C453C" w:rsidP="00912927">
            <w:pPr>
              <w:spacing w:before="0"/>
              <w:ind w:left="284" w:hanging="284"/>
              <w:jc w:val="both"/>
              <w:rPr>
                <w:color w:val="000000"/>
              </w:rPr>
            </w:pPr>
            <w:r>
              <w:rPr>
                <w:color w:val="000000"/>
              </w:rPr>
              <w:t>8.10 Výroba cukrovinek a sirupů s kapacitou od 10 000 t/rok.</w:t>
            </w:r>
          </w:p>
        </w:tc>
        <w:tc>
          <w:tcPr>
            <w:tcW w:w="1134" w:type="dxa"/>
            <w:tcBorders>
              <w:bottom w:val="nil"/>
            </w:tcBorders>
          </w:tcPr>
          <w:p w:rsidR="007C453C" w:rsidRDefault="007C453C" w:rsidP="00912927">
            <w:pPr>
              <w:spacing w:before="0"/>
              <w:ind w:left="567" w:hanging="567"/>
              <w:jc w:val="center"/>
              <w:rPr>
                <w:caps/>
                <w:color w:val="000000"/>
              </w:rPr>
            </w:pPr>
          </w:p>
        </w:tc>
        <w:tc>
          <w:tcPr>
            <w:tcW w:w="1102" w:type="dxa"/>
            <w:tcBorders>
              <w:bottom w:val="nil"/>
            </w:tcBorders>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Borders>
              <w:bottom w:val="double" w:sz="6" w:space="0" w:color="auto"/>
            </w:tcBorders>
          </w:tcPr>
          <w:p w:rsidR="007C453C" w:rsidRDefault="007C453C" w:rsidP="00912927">
            <w:pPr>
              <w:spacing w:before="0"/>
              <w:ind w:left="426" w:hanging="426"/>
              <w:jc w:val="both"/>
              <w:rPr>
                <w:color w:val="000000"/>
              </w:rPr>
            </w:pPr>
            <w:r>
              <w:rPr>
                <w:color w:val="000000"/>
              </w:rPr>
              <w:t xml:space="preserve">8.11 Jatka, masokombináty a zařízení na zpracování </w:t>
            </w:r>
            <w:r w:rsidRPr="00FD4ED0">
              <w:rPr>
                <w:color w:val="000000"/>
              </w:rPr>
              <w:t xml:space="preserve">ryb </w:t>
            </w:r>
            <w:r w:rsidRPr="00FD4ED0">
              <w:t>(včetně výroby rybí moučky a rybích olejů)</w:t>
            </w:r>
            <w:r>
              <w:rPr>
                <w:b/>
              </w:rPr>
              <w:t xml:space="preserve"> </w:t>
            </w:r>
            <w:r>
              <w:rPr>
                <w:color w:val="000000"/>
              </w:rPr>
              <w:t>s kapacitou od 5 000 t/rok výrobků.</w:t>
            </w:r>
          </w:p>
        </w:tc>
        <w:tc>
          <w:tcPr>
            <w:tcW w:w="1134" w:type="dxa"/>
            <w:tcBorders>
              <w:bottom w:val="double" w:sz="6" w:space="0" w:color="auto"/>
            </w:tcBorders>
          </w:tcPr>
          <w:p w:rsidR="007C453C" w:rsidRDefault="007C453C" w:rsidP="00912927">
            <w:pPr>
              <w:spacing w:before="0"/>
              <w:ind w:left="567" w:hanging="567"/>
              <w:jc w:val="center"/>
              <w:rPr>
                <w:caps/>
                <w:color w:val="000000"/>
              </w:rPr>
            </w:pPr>
          </w:p>
        </w:tc>
        <w:tc>
          <w:tcPr>
            <w:tcW w:w="1102" w:type="dxa"/>
            <w:tcBorders>
              <w:bottom w:val="double" w:sz="6" w:space="0" w:color="auto"/>
            </w:tcBorders>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Borders>
              <w:top w:val="nil"/>
            </w:tcBorders>
          </w:tcPr>
          <w:p w:rsidR="007C453C" w:rsidRDefault="007C453C" w:rsidP="00912927">
            <w:pPr>
              <w:spacing w:before="0"/>
              <w:ind w:left="284" w:hanging="284"/>
              <w:jc w:val="both"/>
              <w:rPr>
                <w:color w:val="000000"/>
              </w:rPr>
            </w:pPr>
            <w:r>
              <w:rPr>
                <w:color w:val="000000"/>
              </w:rPr>
              <w:t xml:space="preserve">9.1 </w:t>
            </w:r>
            <w:r w:rsidRPr="00FD4ED0">
              <w:t>Novostavby, rozšiřování a přeložky silnic všech tříd a místních komunikací I. a II. třídy (záměry neuvedené v kategorii I).</w:t>
            </w:r>
          </w:p>
        </w:tc>
        <w:tc>
          <w:tcPr>
            <w:tcW w:w="1134" w:type="dxa"/>
            <w:tcBorders>
              <w:top w:val="nil"/>
            </w:tcBorders>
          </w:tcPr>
          <w:p w:rsidR="007C453C" w:rsidRDefault="007C453C" w:rsidP="00912927">
            <w:pPr>
              <w:spacing w:before="0"/>
              <w:jc w:val="center"/>
              <w:rPr>
                <w:caps/>
                <w:color w:val="000000"/>
              </w:rPr>
            </w:pPr>
          </w:p>
        </w:tc>
        <w:tc>
          <w:tcPr>
            <w:tcW w:w="1102" w:type="dxa"/>
            <w:tcBorders>
              <w:top w:val="nil"/>
            </w:tcBorders>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360" w:hanging="360"/>
              <w:jc w:val="both"/>
              <w:rPr>
                <w:color w:val="000000"/>
              </w:rPr>
            </w:pPr>
            <w:r>
              <w:rPr>
                <w:color w:val="000000"/>
              </w:rPr>
              <w:t xml:space="preserve">9.2 Novostavby (záměry neuvedené v kategorii I), rekonstrukce, elektrizace nebo modernizace železničních </w:t>
            </w:r>
            <w:r>
              <w:t>drah</w:t>
            </w:r>
            <w:r>
              <w:rPr>
                <w:color w:val="000000"/>
              </w:rPr>
              <w:t xml:space="preserve">; novostavby nebo rekonstrukce železničních a intermodálních zařízení a překladišť.  </w:t>
            </w:r>
          </w:p>
        </w:tc>
        <w:tc>
          <w:tcPr>
            <w:tcW w:w="1134" w:type="dxa"/>
          </w:tcPr>
          <w:p w:rsidR="007C453C" w:rsidRDefault="007C453C" w:rsidP="00912927">
            <w:pPr>
              <w:spacing w:before="0"/>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9.3 Tramvajové, podzemní nebo speciální dráhy včetně lanovek.</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9.4 Vodní cesty včetně jezů a ostatních vzdouvacích zařízení a mol pro nakládání a vykládání na břeh nebo přístavy pro vnitrozemskou vodní dopravu.</w:t>
            </w:r>
          </w:p>
        </w:tc>
        <w:tc>
          <w:tcPr>
            <w:tcW w:w="1134" w:type="dxa"/>
          </w:tcPr>
          <w:p w:rsidR="007C453C" w:rsidRDefault="007C453C" w:rsidP="00912927">
            <w:pPr>
              <w:spacing w:before="0"/>
              <w:jc w:val="center"/>
              <w:rPr>
                <w:caps/>
                <w:color w:val="000000"/>
              </w:rPr>
            </w:pPr>
            <w:r>
              <w:rPr>
                <w:caps/>
                <w:color w:val="000000"/>
              </w:rPr>
              <w:t>X</w:t>
            </w:r>
          </w:p>
        </w:tc>
        <w:tc>
          <w:tcPr>
            <w:tcW w:w="1102" w:type="dxa"/>
          </w:tcPr>
          <w:p w:rsidR="007C453C" w:rsidRDefault="007C453C" w:rsidP="00912927">
            <w:pPr>
              <w:spacing w:before="0"/>
              <w:ind w:left="567" w:hanging="567"/>
              <w:jc w:val="center"/>
              <w:rPr>
                <w:caps/>
                <w:color w:val="000000"/>
              </w:rPr>
            </w:pPr>
          </w:p>
        </w:tc>
      </w:tr>
      <w:tr w:rsidR="007C453C" w:rsidTr="000B0A3B">
        <w:trPr>
          <w:cantSplit/>
        </w:trPr>
        <w:tc>
          <w:tcPr>
            <w:tcW w:w="7725" w:type="dxa"/>
            <w:tcBorders>
              <w:bottom w:val="double" w:sz="6" w:space="0" w:color="auto"/>
            </w:tcBorders>
          </w:tcPr>
          <w:p w:rsidR="007C453C" w:rsidRDefault="007C453C" w:rsidP="00912927">
            <w:pPr>
              <w:spacing w:before="0"/>
              <w:ind w:left="284" w:hanging="284"/>
              <w:jc w:val="both"/>
              <w:rPr>
                <w:color w:val="000000"/>
              </w:rPr>
            </w:pPr>
            <w:r>
              <w:rPr>
                <w:color w:val="000000"/>
              </w:rPr>
              <w:t xml:space="preserve">9.5 Letiště se vzletovou </w:t>
            </w:r>
            <w:r w:rsidRPr="00FD4ED0">
              <w:rPr>
                <w:color w:val="000000"/>
              </w:rPr>
              <w:t>a p</w:t>
            </w:r>
            <w:r>
              <w:rPr>
                <w:color w:val="000000"/>
              </w:rPr>
              <w:t xml:space="preserve">řistávací dráhou do 2 100 m.  </w:t>
            </w:r>
          </w:p>
        </w:tc>
        <w:tc>
          <w:tcPr>
            <w:tcW w:w="1134" w:type="dxa"/>
            <w:tcBorders>
              <w:bottom w:val="double" w:sz="6" w:space="0" w:color="auto"/>
            </w:tcBorders>
          </w:tcPr>
          <w:p w:rsidR="007C453C" w:rsidRDefault="007C453C" w:rsidP="00912927">
            <w:pPr>
              <w:spacing w:before="0"/>
              <w:ind w:left="567" w:hanging="567"/>
              <w:jc w:val="center"/>
              <w:rPr>
                <w:caps/>
                <w:color w:val="000000"/>
              </w:rPr>
            </w:pPr>
          </w:p>
        </w:tc>
        <w:tc>
          <w:tcPr>
            <w:tcW w:w="1102" w:type="dxa"/>
            <w:tcBorders>
              <w:bottom w:val="double" w:sz="6" w:space="0" w:color="auto"/>
            </w:tcBorders>
          </w:tcPr>
          <w:p w:rsidR="007C453C" w:rsidRDefault="007C453C" w:rsidP="00912927">
            <w:pPr>
              <w:spacing w:before="0"/>
              <w:jc w:val="center"/>
              <w:rPr>
                <w:caps/>
                <w:color w:val="000000"/>
              </w:rPr>
            </w:pPr>
            <w:r>
              <w:rPr>
                <w:caps/>
                <w:color w:val="000000"/>
              </w:rPr>
              <w:t>X</w:t>
            </w:r>
          </w:p>
        </w:tc>
      </w:tr>
      <w:tr w:rsidR="007C453C" w:rsidTr="000B0A3B">
        <w:trPr>
          <w:cantSplit/>
          <w:trHeight w:val="255"/>
        </w:trPr>
        <w:tc>
          <w:tcPr>
            <w:tcW w:w="7725" w:type="dxa"/>
          </w:tcPr>
          <w:p w:rsidR="007C453C" w:rsidRDefault="007C453C" w:rsidP="00912927">
            <w:pPr>
              <w:spacing w:before="0"/>
              <w:ind w:left="284" w:hanging="284"/>
              <w:jc w:val="both"/>
              <w:rPr>
                <w:color w:val="000000"/>
              </w:rPr>
            </w:pPr>
            <w:r>
              <w:rPr>
                <w:color w:val="000000"/>
              </w:rPr>
              <w:t xml:space="preserve">10.1 </w:t>
            </w:r>
            <w:r w:rsidR="00912927">
              <w:rPr>
                <w:bCs/>
                <w:iCs/>
                <w:color w:val="000000"/>
              </w:rPr>
              <w:t>Zařízení k odstraňování nebo průmyslovému využívání odpadů (záměry neuvedené v kategorii I).</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tabs>
                <w:tab w:val="left" w:pos="675"/>
              </w:tabs>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10.2 Krematoria.</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10.3 Odkaliště, kalová pole, haldy a odvaly, pokud nejsou uvedeny v jiném bodě této přílohy.</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tabs>
                <w:tab w:val="left" w:pos="675"/>
              </w:tabs>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360" w:hanging="360"/>
              <w:jc w:val="both"/>
              <w:rPr>
                <w:color w:val="000000"/>
              </w:rPr>
            </w:pPr>
            <w:r>
              <w:rPr>
                <w:color w:val="000000"/>
              </w:rPr>
              <w:t xml:space="preserve">10.4 Skladování </w:t>
            </w:r>
            <w:r>
              <w:t xml:space="preserve">vybraných nebezpečných </w:t>
            </w:r>
            <w:r w:rsidRPr="00FD4ED0">
              <w:t xml:space="preserve">chemických látek a chemických přípravků </w:t>
            </w:r>
            <w:r>
              <w:t>(vysoce toxických, toxických, zdraví škodlivých, žíravých, dráždivých, senzibilizujících, karcinogenních, mutagenních, toxických pro reprodukci, nebezpečných pro životní prostředí</w:t>
            </w:r>
            <w:r w:rsidR="00912927">
              <w:rPr>
                <w:vertAlign w:val="superscript"/>
              </w:rPr>
              <w:t>11b</w:t>
            </w:r>
            <w:r w:rsidR="00912927" w:rsidRPr="00FD4ED0">
              <w:t>)</w:t>
            </w:r>
            <w:r>
              <w:t xml:space="preserve"> a pesticidů v množství nad 1 t; kapalných hnojiv, farmaceutických výrobků, barev a laků v množství nad 100 t. </w:t>
            </w:r>
          </w:p>
        </w:tc>
        <w:tc>
          <w:tcPr>
            <w:tcW w:w="1134" w:type="dxa"/>
            <w:tcBorders>
              <w:bottom w:val="nil"/>
            </w:tcBorders>
          </w:tcPr>
          <w:p w:rsidR="007C453C" w:rsidRDefault="007C453C" w:rsidP="00912927">
            <w:pPr>
              <w:spacing w:before="0"/>
              <w:ind w:left="567" w:hanging="567"/>
              <w:jc w:val="center"/>
              <w:rPr>
                <w:caps/>
                <w:color w:val="000000"/>
              </w:rPr>
            </w:pPr>
          </w:p>
        </w:tc>
        <w:tc>
          <w:tcPr>
            <w:tcW w:w="1102" w:type="dxa"/>
            <w:tcBorders>
              <w:bottom w:val="nil"/>
            </w:tcBorders>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10.5 Skladování železného šrotu (včetně vrakovišť) nad 1000 t.</w:t>
            </w:r>
          </w:p>
        </w:tc>
        <w:tc>
          <w:tcPr>
            <w:tcW w:w="1134" w:type="dxa"/>
            <w:tcBorders>
              <w:bottom w:val="nil"/>
            </w:tcBorders>
          </w:tcPr>
          <w:p w:rsidR="007C453C" w:rsidRDefault="007C453C" w:rsidP="00912927">
            <w:pPr>
              <w:spacing w:before="0"/>
              <w:ind w:left="567" w:hanging="567"/>
              <w:jc w:val="center"/>
              <w:rPr>
                <w:caps/>
                <w:color w:val="000000"/>
              </w:rPr>
            </w:pPr>
          </w:p>
        </w:tc>
        <w:tc>
          <w:tcPr>
            <w:tcW w:w="1102" w:type="dxa"/>
            <w:tcBorders>
              <w:bottom w:val="nil"/>
            </w:tcBorders>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912927" w:rsidRDefault="007C453C" w:rsidP="00912927">
            <w:pPr>
              <w:pStyle w:val="Standard"/>
            </w:pPr>
            <w:r>
              <w:rPr>
                <w:color w:val="000000"/>
              </w:rPr>
              <w:t xml:space="preserve">10.6 </w:t>
            </w:r>
            <w:r w:rsidR="00912927">
              <w:t>Nové průmyslové zóny a záměry rozvoje průmyslových oblastí s rozlohou nad 20 ha.</w:t>
            </w:r>
          </w:p>
          <w:p w:rsidR="00912927" w:rsidRDefault="00912927" w:rsidP="00912927">
            <w:pPr>
              <w:pStyle w:val="Standard"/>
            </w:pPr>
            <w:r>
              <w:t>Záměry rozvoje měst s rozlohou nad 5 ha. Výstavba skladových komplexů s celkovou výměrou nad 10 000 m</w:t>
            </w:r>
            <w:r>
              <w:rPr>
                <w:vertAlign w:val="superscript"/>
              </w:rPr>
              <w:t>2</w:t>
            </w:r>
            <w:r>
              <w:t xml:space="preserve"> zastavěné plochy. Výstavba obchodních komplexů a nákupních středisek s celkovou výměrou nad 6 000 m</w:t>
            </w:r>
            <w:r>
              <w:rPr>
                <w:vertAlign w:val="superscript"/>
              </w:rPr>
              <w:t xml:space="preserve">2 </w:t>
            </w:r>
            <w:r>
              <w:t>zastavěné plochy.</w:t>
            </w:r>
          </w:p>
          <w:p w:rsidR="007C453C" w:rsidRDefault="00912927" w:rsidP="00912927">
            <w:pPr>
              <w:spacing w:before="0"/>
              <w:jc w:val="both"/>
              <w:rPr>
                <w:color w:val="000000"/>
              </w:rPr>
            </w:pPr>
            <w:r>
              <w:t>Parkoviště nebo garáže s kapacitou nad 500 parkovacích stání v součtu pro celou stavbu.</w:t>
            </w:r>
            <w:r w:rsidR="007C453C">
              <w:t xml:space="preserve"> </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pStyle w:val="Nadpis2"/>
              <w:rPr>
                <w:b w:val="0"/>
                <w:bCs w:val="0"/>
                <w:i w:val="0"/>
                <w:iCs w:val="0"/>
              </w:rPr>
            </w:pPr>
            <w:r>
              <w:rPr>
                <w:b w:val="0"/>
                <w:bCs w:val="0"/>
                <w:i w:val="0"/>
                <w:iCs w:val="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10.7 Sjezdové tratě, lyžařské vleky, lanovky a související zařízení.</w:t>
            </w:r>
          </w:p>
        </w:tc>
        <w:tc>
          <w:tcPr>
            <w:tcW w:w="1134" w:type="dxa"/>
            <w:tcBorders>
              <w:top w:val="nil"/>
            </w:tcBorders>
          </w:tcPr>
          <w:p w:rsidR="007C453C" w:rsidRDefault="007C453C" w:rsidP="00912927">
            <w:pPr>
              <w:spacing w:before="0"/>
              <w:ind w:left="567" w:hanging="567"/>
              <w:jc w:val="center"/>
              <w:rPr>
                <w:caps/>
                <w:color w:val="000000"/>
              </w:rPr>
            </w:pPr>
          </w:p>
        </w:tc>
        <w:tc>
          <w:tcPr>
            <w:tcW w:w="1102" w:type="dxa"/>
            <w:tcBorders>
              <w:top w:val="nil"/>
            </w:tcBorders>
          </w:tcPr>
          <w:p w:rsidR="007C453C" w:rsidRDefault="007C453C" w:rsidP="00912927">
            <w:pPr>
              <w:tabs>
                <w:tab w:val="left" w:pos="675"/>
              </w:tabs>
              <w:spacing w:before="0"/>
              <w:ind w:left="567" w:hanging="567"/>
              <w:jc w:val="center"/>
              <w:rPr>
                <w:caps/>
                <w:color w:val="000000"/>
              </w:rPr>
            </w:pPr>
            <w:r>
              <w:rPr>
                <w:caps/>
                <w:color w:val="000000"/>
              </w:rPr>
              <w:t>X</w:t>
            </w:r>
          </w:p>
        </w:tc>
      </w:tr>
      <w:tr w:rsidR="007C453C" w:rsidTr="000B0A3B">
        <w:trPr>
          <w:cantSplit/>
        </w:trPr>
        <w:tc>
          <w:tcPr>
            <w:tcW w:w="7725" w:type="dxa"/>
            <w:tcBorders>
              <w:top w:val="nil"/>
            </w:tcBorders>
          </w:tcPr>
          <w:p w:rsidR="007C453C" w:rsidRDefault="007C453C" w:rsidP="00912927">
            <w:pPr>
              <w:spacing w:before="0"/>
              <w:ind w:left="360" w:hanging="360"/>
              <w:jc w:val="both"/>
              <w:rPr>
                <w:color w:val="000000"/>
              </w:rPr>
            </w:pPr>
            <w:r>
              <w:rPr>
                <w:color w:val="000000"/>
              </w:rPr>
              <w:t>10.8 Sportovní areály na ploše nad 1 ha, golfová hřiště, motokrosové, cyklokrosové a cyklotrialové areály mimo území chráněná podle zvláštních právních předpisů.</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tabs>
                <w:tab w:val="left" w:pos="675"/>
              </w:tabs>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284" w:hanging="284"/>
              <w:jc w:val="both"/>
              <w:rPr>
                <w:color w:val="000000"/>
              </w:rPr>
            </w:pPr>
            <w:r>
              <w:rPr>
                <w:color w:val="000000"/>
              </w:rPr>
              <w:t>10.9 Rekreační přístavy na jachty a malé čluny.</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567" w:hanging="567"/>
              <w:jc w:val="both"/>
              <w:rPr>
                <w:color w:val="000000"/>
              </w:rPr>
            </w:pPr>
            <w:r>
              <w:rPr>
                <w:color w:val="000000"/>
              </w:rPr>
              <w:t>10.10 Rekreační a sportovní areály, hotelové komplexy a související zařízení v územích chráněných podle zvláštních právních předpisů</w:t>
            </w:r>
            <w:r>
              <w:rPr>
                <w:rStyle w:val="Znakapoznpodarou"/>
              </w:rPr>
              <w:footnoteReference w:customMarkFollows="1" w:id="21"/>
              <w:t>12</w:t>
            </w:r>
            <w:r w:rsidR="00912927">
              <w:t>)</w:t>
            </w:r>
            <w:r>
              <w:rPr>
                <w:color w:val="000000"/>
              </w:rPr>
              <w:t>.</w:t>
            </w:r>
          </w:p>
        </w:tc>
        <w:tc>
          <w:tcPr>
            <w:tcW w:w="1134" w:type="dxa"/>
          </w:tcPr>
          <w:p w:rsidR="007C453C" w:rsidRDefault="007C453C" w:rsidP="00912927">
            <w:pPr>
              <w:spacing w:before="0"/>
              <w:ind w:left="567" w:hanging="567"/>
              <w:jc w:val="center"/>
              <w:rPr>
                <w:caps/>
                <w:color w:val="000000"/>
              </w:rPr>
            </w:pPr>
            <w:r>
              <w:rPr>
                <w:caps/>
                <w:color w:val="000000"/>
              </w:rPr>
              <w:t>X</w:t>
            </w:r>
          </w:p>
        </w:tc>
        <w:tc>
          <w:tcPr>
            <w:tcW w:w="1102" w:type="dxa"/>
          </w:tcPr>
          <w:p w:rsidR="007C453C" w:rsidRDefault="007C453C" w:rsidP="00912927">
            <w:pPr>
              <w:spacing w:before="0"/>
              <w:ind w:left="567" w:hanging="567"/>
              <w:jc w:val="center"/>
              <w:rPr>
                <w:caps/>
                <w:color w:val="000000"/>
              </w:rPr>
            </w:pPr>
          </w:p>
        </w:tc>
      </w:tr>
      <w:tr w:rsidR="007C453C" w:rsidTr="000B0A3B">
        <w:trPr>
          <w:cantSplit/>
        </w:trPr>
        <w:tc>
          <w:tcPr>
            <w:tcW w:w="7725" w:type="dxa"/>
          </w:tcPr>
          <w:p w:rsidR="007C453C" w:rsidRDefault="007C453C" w:rsidP="00912927">
            <w:pPr>
              <w:spacing w:before="0"/>
              <w:ind w:left="567" w:hanging="567"/>
              <w:jc w:val="both"/>
              <w:rPr>
                <w:color w:val="000000"/>
              </w:rPr>
            </w:pPr>
            <w:r>
              <w:rPr>
                <w:color w:val="000000"/>
              </w:rPr>
              <w:t>10.11 Rekreační areály, hotelové komplexy a související zařízení na ploše nad 1 ha.</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720" w:hanging="720"/>
              <w:jc w:val="both"/>
              <w:rPr>
                <w:color w:val="000000"/>
              </w:rPr>
            </w:pPr>
            <w:r>
              <w:rPr>
                <w:color w:val="000000"/>
              </w:rPr>
              <w:t>10.12 Stálé kempy a místa na karavany s celkovou kapacitou nad 50 ubytovaných.</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540" w:hanging="540"/>
              <w:jc w:val="both"/>
              <w:rPr>
                <w:color w:val="000000"/>
              </w:rPr>
            </w:pPr>
            <w:r>
              <w:rPr>
                <w:color w:val="000000"/>
              </w:rPr>
              <w:t xml:space="preserve">10.13 </w:t>
            </w:r>
            <w:proofErr w:type="spellStart"/>
            <w:r>
              <w:rPr>
                <w:color w:val="000000"/>
              </w:rPr>
              <w:t>Tématické</w:t>
            </w:r>
            <w:proofErr w:type="spellEnd"/>
            <w:r>
              <w:rPr>
                <w:color w:val="000000"/>
              </w:rPr>
              <w:t xml:space="preserve"> areály </w:t>
            </w:r>
            <w:r>
              <w:t xml:space="preserve">na ploše nad </w:t>
            </w:r>
            <w:r w:rsidR="00912927">
              <w:t>2 ha</w:t>
            </w:r>
            <w:r>
              <w:t>.</w:t>
            </w:r>
          </w:p>
        </w:tc>
        <w:tc>
          <w:tcPr>
            <w:tcW w:w="1134" w:type="dxa"/>
          </w:tcPr>
          <w:p w:rsidR="007C453C" w:rsidRDefault="007C453C" w:rsidP="00912927">
            <w:pPr>
              <w:spacing w:before="0"/>
              <w:ind w:left="567" w:hanging="567"/>
              <w:jc w:val="center"/>
              <w:rPr>
                <w:caps/>
                <w:color w:val="000000"/>
              </w:rPr>
            </w:pPr>
          </w:p>
        </w:tc>
        <w:tc>
          <w:tcPr>
            <w:tcW w:w="1102" w:type="dxa"/>
          </w:tcPr>
          <w:p w:rsidR="007C453C" w:rsidRDefault="007C453C" w:rsidP="00912927">
            <w:pPr>
              <w:spacing w:before="0"/>
              <w:ind w:left="567" w:hanging="567"/>
              <w:jc w:val="center"/>
              <w:rPr>
                <w:caps/>
                <w:color w:val="000000"/>
              </w:rPr>
            </w:pPr>
            <w:r>
              <w:rPr>
                <w:caps/>
                <w:color w:val="000000"/>
              </w:rPr>
              <w:t>X</w:t>
            </w:r>
          </w:p>
        </w:tc>
      </w:tr>
      <w:tr w:rsidR="007C453C" w:rsidTr="000B0A3B">
        <w:trPr>
          <w:cantSplit/>
        </w:trPr>
        <w:tc>
          <w:tcPr>
            <w:tcW w:w="7725" w:type="dxa"/>
          </w:tcPr>
          <w:p w:rsidR="007C453C" w:rsidRDefault="007C453C" w:rsidP="00912927">
            <w:pPr>
              <w:spacing w:before="0"/>
              <w:ind w:left="540" w:hanging="540"/>
              <w:jc w:val="both"/>
              <w:rPr>
                <w:color w:val="000000"/>
              </w:rPr>
            </w:pPr>
            <w:r>
              <w:rPr>
                <w:color w:val="000000"/>
              </w:rPr>
              <w:t>10.14 Záměry uvedené v kategorii I určené výhradně nebo převážně k rozvoji a zkoušení nových metod nebo výrobků.</w:t>
            </w:r>
          </w:p>
        </w:tc>
        <w:tc>
          <w:tcPr>
            <w:tcW w:w="1134" w:type="dxa"/>
          </w:tcPr>
          <w:p w:rsidR="007C453C" w:rsidRDefault="007C453C" w:rsidP="00912927">
            <w:pPr>
              <w:spacing w:before="0"/>
              <w:jc w:val="center"/>
              <w:rPr>
                <w:color w:val="000000"/>
              </w:rPr>
            </w:pPr>
            <w:r>
              <w:rPr>
                <w:color w:val="000000"/>
              </w:rPr>
              <w:t>X</w:t>
            </w:r>
          </w:p>
        </w:tc>
        <w:tc>
          <w:tcPr>
            <w:tcW w:w="1102" w:type="dxa"/>
          </w:tcPr>
          <w:p w:rsidR="007C453C" w:rsidRDefault="007C453C" w:rsidP="00912927">
            <w:pPr>
              <w:spacing w:before="0"/>
              <w:rPr>
                <w:color w:val="000000"/>
              </w:rPr>
            </w:pPr>
          </w:p>
        </w:tc>
      </w:tr>
    </w:tbl>
    <w:p w:rsidR="007C453C" w:rsidRDefault="007C453C" w:rsidP="007C453C">
      <w:pPr>
        <w:jc w:val="right"/>
      </w:pPr>
    </w:p>
    <w:p w:rsidR="007C453C" w:rsidRDefault="007C453C" w:rsidP="007C453C">
      <w:pPr>
        <w:jc w:val="right"/>
      </w:pPr>
    </w:p>
    <w:p w:rsidR="00912927" w:rsidRDefault="00912927">
      <w:r>
        <w:br w:type="page"/>
      </w:r>
    </w:p>
    <w:p w:rsidR="00912927" w:rsidRDefault="00912927" w:rsidP="00592530">
      <w:pPr>
        <w:spacing w:before="0"/>
        <w:jc w:val="right"/>
        <w:rPr>
          <w:b/>
          <w:sz w:val="20"/>
        </w:rPr>
      </w:pPr>
      <w:r>
        <w:rPr>
          <w:b/>
          <w:sz w:val="20"/>
        </w:rPr>
        <w:t>Příloha č. 2 k zákonu č. 100/2001 Sb.</w:t>
      </w:r>
    </w:p>
    <w:p w:rsidR="00DF5284" w:rsidRDefault="00DF5284" w:rsidP="00592530">
      <w:pPr>
        <w:spacing w:before="0"/>
        <w:jc w:val="both"/>
      </w:pPr>
      <w:r>
        <w:t xml:space="preserve"> </w:t>
      </w:r>
    </w:p>
    <w:p w:rsidR="00DF5284" w:rsidRPr="00912927" w:rsidRDefault="00DF5284" w:rsidP="00592530">
      <w:pPr>
        <w:spacing w:before="0"/>
        <w:jc w:val="center"/>
        <w:rPr>
          <w:b/>
        </w:rPr>
      </w:pPr>
      <w:r w:rsidRPr="00912927">
        <w:rPr>
          <w:b/>
        </w:rPr>
        <w:t>Zásady pro zjišťovací řízení</w:t>
      </w:r>
    </w:p>
    <w:p w:rsidR="00592530" w:rsidRDefault="00DF5284" w:rsidP="00592530">
      <w:pPr>
        <w:spacing w:before="0"/>
        <w:jc w:val="both"/>
      </w:pPr>
      <w:r>
        <w:tab/>
      </w:r>
    </w:p>
    <w:p w:rsidR="00DF5284" w:rsidRDefault="00DF5284" w:rsidP="00592530">
      <w:pPr>
        <w:spacing w:before="0"/>
        <w:jc w:val="both"/>
      </w:pPr>
      <w:r>
        <w:t>Při zjišťovacím řízení příslušný úřad na základě dostupných podkladů a informací zjišťuje, zda a v jakém rozsahu může záměr vážně ovlivnit životní prostředí a obyvatelstvo. Používá přitom následující kritéria, která charakterizují na jedné straně vlastní záměr a příslušné zájmové území, na druhé straně z toho vyplývající významné potenciální vlivy na obyvatelstvo a životní prostředí.</w:t>
      </w:r>
    </w:p>
    <w:p w:rsidR="00DF5284" w:rsidRDefault="00DF5284" w:rsidP="00592530">
      <w:pPr>
        <w:spacing w:before="0"/>
        <w:jc w:val="both"/>
      </w:pPr>
    </w:p>
    <w:p w:rsidR="00DF5284" w:rsidRDefault="00DF5284" w:rsidP="00592530">
      <w:pPr>
        <w:spacing w:before="0"/>
        <w:jc w:val="both"/>
      </w:pPr>
      <w:r>
        <w:t>I. CHARAKTERISTIKA ZÁMĚRU</w:t>
      </w:r>
    </w:p>
    <w:p w:rsidR="00DF5284" w:rsidRDefault="00DF5284" w:rsidP="00592530">
      <w:pPr>
        <w:spacing w:before="0"/>
        <w:jc w:val="both"/>
      </w:pPr>
      <w:r>
        <w:t xml:space="preserve"> </w:t>
      </w:r>
      <w:r>
        <w:tab/>
        <w:t>Parametry záměru musí být zváženy zejména s ohledem na</w:t>
      </w:r>
    </w:p>
    <w:p w:rsidR="00DF5284" w:rsidRDefault="00DF5284" w:rsidP="00592530">
      <w:pPr>
        <w:spacing w:before="0"/>
        <w:jc w:val="both"/>
      </w:pPr>
      <w:r>
        <w:t xml:space="preserve">1. velikost, </w:t>
      </w:r>
    </w:p>
    <w:p w:rsidR="00DF5284" w:rsidRDefault="00DF5284" w:rsidP="00592530">
      <w:pPr>
        <w:spacing w:before="0"/>
        <w:jc w:val="both"/>
      </w:pPr>
      <w:r>
        <w:t xml:space="preserve">2. kumulaci jeho vlivů s vlivy jiných známých záměrů (realizovaných, připravovaných, uvažovaných), </w:t>
      </w:r>
    </w:p>
    <w:p w:rsidR="00DF5284" w:rsidRDefault="00DF5284" w:rsidP="00592530">
      <w:pPr>
        <w:spacing w:before="0"/>
        <w:jc w:val="both"/>
      </w:pPr>
      <w:r>
        <w:t xml:space="preserve">3. využívání přírodních zdrojů, </w:t>
      </w:r>
    </w:p>
    <w:p w:rsidR="00DF5284" w:rsidRDefault="00DF5284" w:rsidP="00592530">
      <w:pPr>
        <w:spacing w:before="0"/>
        <w:jc w:val="both"/>
      </w:pPr>
      <w:r>
        <w:t xml:space="preserve">4. produkci odpadů, </w:t>
      </w:r>
    </w:p>
    <w:p w:rsidR="00DF5284" w:rsidRDefault="00DF5284" w:rsidP="00592530">
      <w:pPr>
        <w:spacing w:before="0"/>
        <w:jc w:val="both"/>
      </w:pPr>
      <w:r>
        <w:t xml:space="preserve">5. znečišťování životního prostředí a </w:t>
      </w:r>
      <w:r w:rsidR="005E2DDF">
        <w:t xml:space="preserve">rušivé </w:t>
      </w:r>
      <w:r>
        <w:t xml:space="preserve">vlivy, </w:t>
      </w:r>
    </w:p>
    <w:p w:rsidR="00DF5284" w:rsidRDefault="00DF5284" w:rsidP="00592530">
      <w:pPr>
        <w:spacing w:before="0"/>
        <w:jc w:val="both"/>
      </w:pPr>
      <w:r>
        <w:t xml:space="preserve">6. rizika havárií zejména vzhledem k navrženému použití látek a technologií. </w:t>
      </w:r>
    </w:p>
    <w:p w:rsidR="005E2DDF" w:rsidRDefault="005E2DDF" w:rsidP="00592530">
      <w:pPr>
        <w:spacing w:before="0"/>
        <w:jc w:val="both"/>
      </w:pPr>
    </w:p>
    <w:p w:rsidR="00DF5284" w:rsidRDefault="00DF5284" w:rsidP="00592530">
      <w:pPr>
        <w:spacing w:before="0"/>
        <w:jc w:val="both"/>
      </w:pPr>
      <w:r>
        <w:t>II. UMÍSTĚNÍ ZÁMĚRU</w:t>
      </w:r>
    </w:p>
    <w:p w:rsidR="00DF5284" w:rsidRDefault="00DF5284" w:rsidP="00592530">
      <w:pPr>
        <w:spacing w:before="0"/>
        <w:jc w:val="both"/>
      </w:pPr>
      <w:r>
        <w:t xml:space="preserve"> </w:t>
      </w:r>
      <w:r>
        <w:tab/>
        <w:t>Parametry území, které může být ovlivněno záměrem, musí být zváženy zejména s ohledem na</w:t>
      </w:r>
    </w:p>
    <w:p w:rsidR="00DF5284" w:rsidRDefault="00DF5284" w:rsidP="00592530">
      <w:pPr>
        <w:spacing w:before="0"/>
        <w:jc w:val="both"/>
      </w:pPr>
      <w:r>
        <w:t xml:space="preserve">1. dosavadní využívání území a priority jeho trvale udržitelného využívání, </w:t>
      </w:r>
    </w:p>
    <w:p w:rsidR="00DF5284" w:rsidRDefault="00DF5284" w:rsidP="00592530">
      <w:pPr>
        <w:spacing w:before="0"/>
        <w:jc w:val="both"/>
      </w:pPr>
      <w:r>
        <w:t xml:space="preserve">2. relativní zastoupení, kvalitu a schopnost regenerace přírodních zdrojů, </w:t>
      </w:r>
    </w:p>
    <w:p w:rsidR="00DF5284" w:rsidRDefault="00DF5284" w:rsidP="00592530">
      <w:pPr>
        <w:spacing w:before="0"/>
        <w:jc w:val="both"/>
      </w:pPr>
      <w:r>
        <w:t>3. schopnost přírodního prostředí snášet zátěž se zvláštní pozorností na</w:t>
      </w:r>
    </w:p>
    <w:p w:rsidR="00DF5284" w:rsidRDefault="00DF5284" w:rsidP="00592530">
      <w:pPr>
        <w:spacing w:before="0"/>
        <w:jc w:val="both"/>
      </w:pPr>
      <w:r>
        <w:t>a) územní systém ekologické stability krajiny,</w:t>
      </w:r>
    </w:p>
    <w:p w:rsidR="00DF5284" w:rsidRDefault="00DF5284" w:rsidP="00592530">
      <w:pPr>
        <w:spacing w:before="0"/>
        <w:jc w:val="both"/>
      </w:pPr>
      <w:r>
        <w:t>b) zvláště chráněná území,</w:t>
      </w:r>
    </w:p>
    <w:p w:rsidR="00DF5284" w:rsidRDefault="00DF5284" w:rsidP="00592530">
      <w:pPr>
        <w:spacing w:before="0"/>
        <w:jc w:val="both"/>
      </w:pPr>
      <w:r>
        <w:t>c) území přírodních parků,</w:t>
      </w:r>
    </w:p>
    <w:p w:rsidR="00DF5284" w:rsidRDefault="00DF5284" w:rsidP="00592530">
      <w:pPr>
        <w:spacing w:before="0"/>
        <w:jc w:val="both"/>
      </w:pPr>
      <w:r>
        <w:t>d) významné krajinné prvky,</w:t>
      </w:r>
      <w:r w:rsidR="005E2DDF">
        <w:t xml:space="preserve"> mokřady a horské oblasti a lesy</w:t>
      </w:r>
    </w:p>
    <w:p w:rsidR="00DF5284" w:rsidRDefault="00DF5284" w:rsidP="00592530">
      <w:pPr>
        <w:spacing w:before="0"/>
        <w:jc w:val="both"/>
      </w:pPr>
      <w:r>
        <w:t>e) území historického, kulturního nebo archeologického významu,</w:t>
      </w:r>
    </w:p>
    <w:p w:rsidR="00DF5284" w:rsidRDefault="00DF5284" w:rsidP="00592530">
      <w:pPr>
        <w:spacing w:before="0"/>
        <w:jc w:val="both"/>
      </w:pPr>
      <w:r>
        <w:t>f) území hustě zalidněná,</w:t>
      </w:r>
    </w:p>
    <w:p w:rsidR="00DF5284" w:rsidRDefault="00DF5284" w:rsidP="00592530">
      <w:pPr>
        <w:spacing w:before="0"/>
        <w:jc w:val="both"/>
      </w:pPr>
      <w:r>
        <w:t>g) území zatěžovaná nad míru únosného zatížení (včetně starých zátěží).</w:t>
      </w:r>
    </w:p>
    <w:p w:rsidR="00DF5284" w:rsidRDefault="00DF5284" w:rsidP="00592530">
      <w:pPr>
        <w:spacing w:before="0"/>
        <w:jc w:val="both"/>
      </w:pPr>
      <w:r>
        <w:t xml:space="preserve"> </w:t>
      </w:r>
    </w:p>
    <w:p w:rsidR="00DF5284" w:rsidRDefault="00DF5284" w:rsidP="00592530">
      <w:pPr>
        <w:spacing w:before="0"/>
        <w:jc w:val="both"/>
      </w:pPr>
      <w:r>
        <w:t>III. CHARAKTERISTIKA PŘEDPOKLÁDANÝCH VLIVŮ ZÁMĚRU NA OBYVATELSTVO A ŽIVOTNÍ PROSTŘEDÍ</w:t>
      </w:r>
    </w:p>
    <w:p w:rsidR="00DF5284" w:rsidRDefault="00DF5284" w:rsidP="00592530">
      <w:pPr>
        <w:spacing w:before="0"/>
        <w:jc w:val="both"/>
      </w:pPr>
      <w:r>
        <w:tab/>
        <w:t>Potenciálně významné vlivy záměru musí být zváženy ve vztahu ke kritériím uvedeným v bodech I. a II. zejména s ohledem na</w:t>
      </w:r>
    </w:p>
    <w:p w:rsidR="00DF5284" w:rsidRDefault="00DF5284" w:rsidP="00592530">
      <w:pPr>
        <w:spacing w:before="0"/>
        <w:jc w:val="both"/>
      </w:pPr>
      <w:r>
        <w:t xml:space="preserve">1. rozsah vlivů (zasažené území a populaci), </w:t>
      </w:r>
    </w:p>
    <w:p w:rsidR="00DF5284" w:rsidRDefault="00DF5284" w:rsidP="00592530">
      <w:pPr>
        <w:spacing w:before="0"/>
        <w:jc w:val="both"/>
      </w:pPr>
      <w:r>
        <w:t xml:space="preserve">2. povahu vlivů vzhledem k jejich přesahování státních hranic, </w:t>
      </w:r>
    </w:p>
    <w:p w:rsidR="00DF5284" w:rsidRDefault="00DF5284" w:rsidP="00592530">
      <w:pPr>
        <w:spacing w:before="0"/>
        <w:jc w:val="both"/>
      </w:pPr>
      <w:r>
        <w:t xml:space="preserve">3. velikost a složitost vlivů, </w:t>
      </w:r>
    </w:p>
    <w:p w:rsidR="00DF5284" w:rsidRDefault="00DF5284" w:rsidP="00592530">
      <w:pPr>
        <w:spacing w:before="0"/>
        <w:jc w:val="both"/>
      </w:pPr>
      <w:r>
        <w:t xml:space="preserve">4. pravděpodobnost vlivů, </w:t>
      </w:r>
    </w:p>
    <w:p w:rsidR="00DF5284" w:rsidRDefault="00DF5284" w:rsidP="00592530">
      <w:pPr>
        <w:spacing w:before="0"/>
        <w:jc w:val="both"/>
      </w:pPr>
      <w:r>
        <w:t>5. dobu trvání, frekvenci a vratnost vlivů.</w:t>
      </w:r>
    </w:p>
    <w:p w:rsidR="005E2DDF" w:rsidRDefault="005E2DDF" w:rsidP="00592530">
      <w:pPr>
        <w:spacing w:before="0"/>
      </w:pPr>
      <w:r>
        <w:br w:type="page"/>
      </w:r>
    </w:p>
    <w:p w:rsidR="005E2DDF" w:rsidRDefault="00DF5284" w:rsidP="00592530">
      <w:pPr>
        <w:spacing w:before="0"/>
        <w:jc w:val="right"/>
        <w:rPr>
          <w:b/>
          <w:sz w:val="20"/>
        </w:rPr>
      </w:pPr>
      <w:r>
        <w:t xml:space="preserve"> </w:t>
      </w:r>
      <w:r w:rsidR="005E2DDF">
        <w:rPr>
          <w:b/>
          <w:sz w:val="20"/>
        </w:rPr>
        <w:t>Příloha č. 3 k zákonu č. 100/2001 Sb.</w:t>
      </w:r>
    </w:p>
    <w:p w:rsidR="00592530" w:rsidRDefault="00592530" w:rsidP="00592530">
      <w:pPr>
        <w:spacing w:before="0"/>
        <w:jc w:val="center"/>
        <w:rPr>
          <w:b/>
        </w:rPr>
      </w:pPr>
    </w:p>
    <w:p w:rsidR="00DF5284" w:rsidRPr="005E2DDF" w:rsidRDefault="00DF5284" w:rsidP="00592530">
      <w:pPr>
        <w:spacing w:before="0"/>
        <w:jc w:val="center"/>
        <w:rPr>
          <w:b/>
        </w:rPr>
      </w:pPr>
      <w:r w:rsidRPr="005E2DDF">
        <w:rPr>
          <w:b/>
        </w:rPr>
        <w:t>Náležitosti oznámení</w:t>
      </w:r>
    </w:p>
    <w:p w:rsidR="00DF5284" w:rsidRDefault="00DF5284" w:rsidP="00592530">
      <w:pPr>
        <w:spacing w:before="0"/>
        <w:jc w:val="both"/>
      </w:pPr>
      <w:r>
        <w:t xml:space="preserve"> </w:t>
      </w:r>
    </w:p>
    <w:p w:rsidR="00DF5284" w:rsidRDefault="00DF5284" w:rsidP="00592530">
      <w:pPr>
        <w:spacing w:before="0"/>
        <w:jc w:val="both"/>
      </w:pPr>
      <w:r>
        <w:t>A. ÚDAJE O OZNAMOVATELI</w:t>
      </w:r>
    </w:p>
    <w:p w:rsidR="00DF5284" w:rsidRDefault="00DF5284" w:rsidP="00592530">
      <w:pPr>
        <w:spacing w:before="0"/>
        <w:jc w:val="both"/>
      </w:pPr>
      <w:r>
        <w:t xml:space="preserve">1. Obchodní firma </w:t>
      </w:r>
    </w:p>
    <w:p w:rsidR="00DF5284" w:rsidRDefault="00DF5284" w:rsidP="00592530">
      <w:pPr>
        <w:spacing w:before="0"/>
        <w:jc w:val="both"/>
      </w:pPr>
      <w:r>
        <w:t xml:space="preserve">2. IČ </w:t>
      </w:r>
    </w:p>
    <w:p w:rsidR="00DF5284" w:rsidRDefault="00DF5284" w:rsidP="00592530">
      <w:pPr>
        <w:spacing w:before="0"/>
        <w:jc w:val="both"/>
      </w:pPr>
      <w:r>
        <w:t xml:space="preserve">3. Sídlo (bydliště) </w:t>
      </w:r>
    </w:p>
    <w:p w:rsidR="00DF5284" w:rsidRDefault="00DF5284" w:rsidP="00592530">
      <w:pPr>
        <w:spacing w:before="0"/>
        <w:jc w:val="both"/>
      </w:pPr>
      <w:r>
        <w:t xml:space="preserve">4. Jméno, příjmení, bydliště a telefon oprávněného zástupce oznamovatele </w:t>
      </w:r>
    </w:p>
    <w:p w:rsidR="005E2DDF" w:rsidRDefault="005E2DDF" w:rsidP="00592530">
      <w:pPr>
        <w:spacing w:before="0"/>
        <w:jc w:val="both"/>
      </w:pPr>
    </w:p>
    <w:p w:rsidR="00DF5284" w:rsidRDefault="00DF5284" w:rsidP="00592530">
      <w:pPr>
        <w:spacing w:before="0"/>
        <w:jc w:val="both"/>
      </w:pPr>
      <w:r>
        <w:t>B. ÚDAJE O ZÁMĚRU</w:t>
      </w:r>
    </w:p>
    <w:p w:rsidR="00DF5284" w:rsidRPr="005E2DDF" w:rsidRDefault="00DF5284" w:rsidP="00592530">
      <w:pPr>
        <w:spacing w:before="0"/>
        <w:jc w:val="both"/>
        <w:rPr>
          <w:b/>
        </w:rPr>
      </w:pPr>
      <w:r w:rsidRPr="005E2DDF">
        <w:rPr>
          <w:b/>
        </w:rPr>
        <w:t xml:space="preserve">I. Základní údaje </w:t>
      </w:r>
    </w:p>
    <w:p w:rsidR="00DF5284" w:rsidRDefault="00DF5284" w:rsidP="00592530">
      <w:pPr>
        <w:spacing w:before="0"/>
        <w:jc w:val="both"/>
      </w:pPr>
      <w:r>
        <w:tab/>
        <w:t xml:space="preserve">1. Název záměru a jeho zařazení podle přílohy č. 1 </w:t>
      </w:r>
    </w:p>
    <w:p w:rsidR="00DF5284" w:rsidRDefault="00DF5284" w:rsidP="00592530">
      <w:pPr>
        <w:spacing w:before="0"/>
        <w:jc w:val="both"/>
      </w:pPr>
      <w:r>
        <w:tab/>
        <w:t xml:space="preserve">2. Kapacita (rozsah) záměru </w:t>
      </w:r>
    </w:p>
    <w:p w:rsidR="00DF5284" w:rsidRDefault="00DF5284" w:rsidP="00592530">
      <w:pPr>
        <w:spacing w:before="0"/>
        <w:jc w:val="both"/>
      </w:pPr>
      <w:r>
        <w:tab/>
        <w:t xml:space="preserve">3. Umístění záměru (kraj, obec, katastrální území) </w:t>
      </w:r>
    </w:p>
    <w:p w:rsidR="00DF5284" w:rsidRDefault="00DF5284" w:rsidP="00592530">
      <w:pPr>
        <w:spacing w:before="0"/>
        <w:jc w:val="both"/>
      </w:pPr>
      <w:r>
        <w:tab/>
        <w:t xml:space="preserve">4. Charakter záměru a možnost kumulace s jinými záměry </w:t>
      </w:r>
    </w:p>
    <w:p w:rsidR="00DF5284" w:rsidRDefault="00DF5284" w:rsidP="00592530">
      <w:pPr>
        <w:spacing w:before="0"/>
        <w:jc w:val="both"/>
      </w:pPr>
      <w:r>
        <w:tab/>
        <w:t xml:space="preserve">5. Zdůvodnění potřeby záměru a jeho umístění, včetně přehledu zvažovaných variant a hlavních důvodů (i z hlediska životního prostředí) pro jejich výběr, resp. odmítnutí </w:t>
      </w:r>
    </w:p>
    <w:p w:rsidR="00DF5284" w:rsidRDefault="00DF5284" w:rsidP="00592530">
      <w:pPr>
        <w:spacing w:before="0"/>
        <w:jc w:val="both"/>
      </w:pPr>
      <w:r>
        <w:tab/>
        <w:t xml:space="preserve">6. Stručný popis technického a technologického řešení záměru </w:t>
      </w:r>
    </w:p>
    <w:p w:rsidR="00DF5284" w:rsidRDefault="00DF5284" w:rsidP="00592530">
      <w:pPr>
        <w:spacing w:before="0"/>
        <w:jc w:val="both"/>
      </w:pPr>
      <w:r>
        <w:tab/>
        <w:t xml:space="preserve">7. Předpokládaný termín zahájení realizace záměru a jeho dokončení </w:t>
      </w:r>
    </w:p>
    <w:p w:rsidR="00DF5284" w:rsidRDefault="00DF5284" w:rsidP="00592530">
      <w:pPr>
        <w:spacing w:before="0"/>
        <w:jc w:val="both"/>
      </w:pPr>
      <w:r>
        <w:tab/>
        <w:t xml:space="preserve">8. Výčet dotčených územně samosprávných celků </w:t>
      </w:r>
    </w:p>
    <w:p w:rsidR="00DF5284" w:rsidRDefault="00DF5284" w:rsidP="00592530">
      <w:pPr>
        <w:spacing w:before="0"/>
        <w:jc w:val="both"/>
      </w:pPr>
      <w:r>
        <w:tab/>
        <w:t xml:space="preserve">9. Výčet navazujících rozhodnutí podle </w:t>
      </w:r>
      <w:r w:rsidR="00592530">
        <w:t>§ 9a odst. 3 a správních orgánů</w:t>
      </w:r>
      <w:r>
        <w:t>, které budou tato rozhodnutí vydávat.</w:t>
      </w:r>
    </w:p>
    <w:p w:rsidR="00DF5284" w:rsidRDefault="00DF5284" w:rsidP="00592530">
      <w:pPr>
        <w:spacing w:before="0"/>
        <w:jc w:val="both"/>
      </w:pPr>
      <w:r>
        <w:t xml:space="preserve"> </w:t>
      </w:r>
    </w:p>
    <w:p w:rsidR="00DF5284" w:rsidRPr="005E2DDF" w:rsidRDefault="00DF5284" w:rsidP="00592530">
      <w:pPr>
        <w:spacing w:before="0"/>
        <w:jc w:val="both"/>
        <w:rPr>
          <w:b/>
        </w:rPr>
      </w:pPr>
      <w:r w:rsidRPr="005E2DDF">
        <w:rPr>
          <w:b/>
        </w:rPr>
        <w:t>II. Údaje o vstupech</w:t>
      </w:r>
    </w:p>
    <w:p w:rsidR="00DF5284" w:rsidRDefault="00DF5284" w:rsidP="00592530">
      <w:pPr>
        <w:spacing w:before="0"/>
        <w:jc w:val="both"/>
      </w:pPr>
      <w:r>
        <w:tab/>
        <w:t>(například zábor půdy, odběr a spotřeba vody, surovinové a energetické zdroje)</w:t>
      </w:r>
    </w:p>
    <w:p w:rsidR="00DF5284" w:rsidRDefault="00DF5284" w:rsidP="00592530">
      <w:pPr>
        <w:spacing w:before="0"/>
        <w:jc w:val="both"/>
      </w:pPr>
      <w:r>
        <w:t xml:space="preserve"> </w:t>
      </w:r>
    </w:p>
    <w:p w:rsidR="00DF5284" w:rsidRPr="005E2DDF" w:rsidRDefault="00DF5284" w:rsidP="00592530">
      <w:pPr>
        <w:spacing w:before="0"/>
        <w:jc w:val="both"/>
        <w:rPr>
          <w:b/>
        </w:rPr>
      </w:pPr>
      <w:r w:rsidRPr="005E2DDF">
        <w:rPr>
          <w:b/>
        </w:rPr>
        <w:t>III. Údaje o výstupech</w:t>
      </w:r>
    </w:p>
    <w:p w:rsidR="00DF5284" w:rsidRDefault="00DF5284" w:rsidP="00592530">
      <w:pPr>
        <w:spacing w:before="0"/>
        <w:jc w:val="both"/>
      </w:pPr>
      <w:r>
        <w:tab/>
        <w:t>(například množství a druh emisí do ovzduší, množství odpadních vod a jejich znečištění, kategorizace a množství odpadů, rizika havárií vzhledem k navrženému použití látek a technologií)</w:t>
      </w:r>
    </w:p>
    <w:p w:rsidR="00DF5284" w:rsidRDefault="00DF5284" w:rsidP="00592530">
      <w:pPr>
        <w:spacing w:before="0"/>
        <w:jc w:val="both"/>
      </w:pPr>
      <w:r>
        <w:t xml:space="preserve"> </w:t>
      </w:r>
    </w:p>
    <w:p w:rsidR="00DF5284" w:rsidRDefault="00DF5284" w:rsidP="00592530">
      <w:pPr>
        <w:spacing w:before="0"/>
        <w:jc w:val="both"/>
      </w:pPr>
      <w:r>
        <w:t>C. ÚDAJE O STAVU ŽIVOTNÍHO PROSTŘEDÍ V DOTČENÉM ÚZEMÍ</w:t>
      </w:r>
    </w:p>
    <w:p w:rsidR="00DF5284" w:rsidRDefault="00DF5284" w:rsidP="00592530">
      <w:pPr>
        <w:spacing w:before="0"/>
        <w:jc w:val="both"/>
      </w:pPr>
      <w:r>
        <w:tab/>
        <w:t xml:space="preserve">1. Výčet nejzávažnějších environmentálních charakteristik dotčeného území </w:t>
      </w:r>
    </w:p>
    <w:p w:rsidR="00DF5284" w:rsidRDefault="00DF5284" w:rsidP="00592530">
      <w:pPr>
        <w:spacing w:before="0"/>
        <w:jc w:val="both"/>
      </w:pPr>
      <w:r>
        <w:tab/>
        <w:t xml:space="preserve">2. Stručná charakteristika stavu složek životního prostředí v dotčeném území, které budou pravděpodobně významně ovlivněny </w:t>
      </w:r>
    </w:p>
    <w:p w:rsidR="005E2DDF" w:rsidRDefault="005E2DDF" w:rsidP="00592530">
      <w:pPr>
        <w:spacing w:before="0"/>
        <w:jc w:val="both"/>
      </w:pPr>
    </w:p>
    <w:p w:rsidR="00DF5284" w:rsidRDefault="00DF5284" w:rsidP="00592530">
      <w:pPr>
        <w:spacing w:before="0"/>
        <w:jc w:val="both"/>
      </w:pPr>
      <w:r>
        <w:t>D. ÚDAJE O VLIVECH ZÁMĚRU NA VEŘEJNÉ ZDRAVÍ A NA ŽIVOTNÍ PROSTŘEDÍ</w:t>
      </w:r>
    </w:p>
    <w:p w:rsidR="00DF5284" w:rsidRDefault="00DF5284" w:rsidP="00592530">
      <w:pPr>
        <w:spacing w:before="0"/>
        <w:jc w:val="both"/>
      </w:pPr>
      <w:r>
        <w:tab/>
        <w:t xml:space="preserve">1. Charakteristika možných vlivů a odhad jejich velikosti a významnosti (z hlediska pravděpodobnosti, doby trvání, frekvence a vratnosti) </w:t>
      </w:r>
    </w:p>
    <w:p w:rsidR="00DF5284" w:rsidRDefault="00DF5284" w:rsidP="00592530">
      <w:pPr>
        <w:spacing w:before="0"/>
        <w:jc w:val="both"/>
      </w:pPr>
      <w:r>
        <w:tab/>
        <w:t xml:space="preserve">2. Rozsah vlivů vzhledem k zasaženému území a populaci </w:t>
      </w:r>
    </w:p>
    <w:p w:rsidR="00DF5284" w:rsidRDefault="00DF5284" w:rsidP="00592530">
      <w:pPr>
        <w:spacing w:before="0"/>
        <w:jc w:val="both"/>
      </w:pPr>
      <w:r>
        <w:tab/>
        <w:t xml:space="preserve">3. Údaje o možných významných nepříznivých vlivech přesahujících státní hranice </w:t>
      </w:r>
    </w:p>
    <w:p w:rsidR="00DF5284" w:rsidRDefault="00DF5284" w:rsidP="00592530">
      <w:pPr>
        <w:spacing w:before="0"/>
        <w:jc w:val="both"/>
      </w:pPr>
      <w:r>
        <w:tab/>
        <w:t xml:space="preserve">4. </w:t>
      </w:r>
      <w:r w:rsidR="00592530">
        <w:rPr>
          <w:bCs/>
        </w:rPr>
        <w:t>Charakteristika opatření k prevenci, vyloučení a snížení všech významných nepříznivých vlivů na životní prostředí a popis kompenzací, pokud je to vzhledem k záměru možné</w:t>
      </w:r>
      <w:r>
        <w:t xml:space="preserve"> </w:t>
      </w:r>
    </w:p>
    <w:p w:rsidR="00DF5284" w:rsidRDefault="00DF5284" w:rsidP="00592530">
      <w:pPr>
        <w:spacing w:before="0"/>
        <w:jc w:val="both"/>
      </w:pPr>
      <w:r>
        <w:tab/>
        <w:t>5. Charakteristika nedostatků ve znalostech a neurčitostí, které se vyskytly při specifikaci vlivů</w:t>
      </w:r>
    </w:p>
    <w:p w:rsidR="00DF5284" w:rsidRDefault="00DF5284" w:rsidP="00592530">
      <w:pPr>
        <w:spacing w:before="0"/>
        <w:jc w:val="both"/>
      </w:pPr>
      <w:r>
        <w:t xml:space="preserve"> </w:t>
      </w:r>
    </w:p>
    <w:p w:rsidR="00DF5284" w:rsidRDefault="00DF5284" w:rsidP="00592530">
      <w:pPr>
        <w:spacing w:before="0"/>
        <w:jc w:val="both"/>
      </w:pPr>
      <w:r>
        <w:t>E. POROVNÁNÍ VARIANT ŘEŠENÍ ZÁMĚRU (pokud byly předloženy)</w:t>
      </w:r>
    </w:p>
    <w:p w:rsidR="00DF5284" w:rsidRDefault="00DF5284" w:rsidP="00592530">
      <w:pPr>
        <w:spacing w:before="0"/>
        <w:jc w:val="both"/>
      </w:pPr>
      <w:r>
        <w:tab/>
        <w:t>Údaje podle kapitol B, C, D, F a G se uvádějí v přiměřeném rozsahu pro každou oznamovatelem předloženou variantu řešení záměru</w:t>
      </w:r>
    </w:p>
    <w:p w:rsidR="00DF5284" w:rsidRDefault="00DF5284" w:rsidP="00592530">
      <w:pPr>
        <w:spacing w:before="0"/>
        <w:jc w:val="both"/>
      </w:pPr>
      <w:r>
        <w:t xml:space="preserve"> </w:t>
      </w:r>
    </w:p>
    <w:p w:rsidR="00DF5284" w:rsidRDefault="00DF5284" w:rsidP="00592530">
      <w:pPr>
        <w:spacing w:before="0"/>
        <w:jc w:val="both"/>
      </w:pPr>
      <w:r>
        <w:t xml:space="preserve">F. DOPLŇUJÍCÍ ÚDAJE </w:t>
      </w:r>
    </w:p>
    <w:p w:rsidR="00DF5284" w:rsidRDefault="00DF5284" w:rsidP="00592530">
      <w:pPr>
        <w:spacing w:before="0"/>
        <w:jc w:val="both"/>
      </w:pPr>
      <w:r>
        <w:tab/>
        <w:t xml:space="preserve">1. Mapová a jiná dokumentace týkající se údajů v oznámení </w:t>
      </w:r>
    </w:p>
    <w:p w:rsidR="00DF5284" w:rsidRDefault="00DF5284" w:rsidP="00592530">
      <w:pPr>
        <w:spacing w:before="0"/>
        <w:jc w:val="both"/>
      </w:pPr>
      <w:r>
        <w:tab/>
        <w:t>2. Další podstatné informace oznamovatele</w:t>
      </w:r>
    </w:p>
    <w:p w:rsidR="00DF5284" w:rsidRDefault="00DF5284" w:rsidP="00592530">
      <w:pPr>
        <w:spacing w:before="0"/>
        <w:jc w:val="both"/>
      </w:pPr>
      <w:r>
        <w:t xml:space="preserve"> </w:t>
      </w:r>
    </w:p>
    <w:p w:rsidR="00DF5284" w:rsidRDefault="00DF5284" w:rsidP="00592530">
      <w:pPr>
        <w:spacing w:before="0"/>
        <w:jc w:val="both"/>
      </w:pPr>
      <w:r>
        <w:t>G. VŠEOBECNĚ SROZUMITELNÉ SHRNUTÍ NETECHNICKÉHO CHARAKTERU</w:t>
      </w:r>
    </w:p>
    <w:p w:rsidR="00DF5284" w:rsidRDefault="00DF5284" w:rsidP="00592530">
      <w:pPr>
        <w:spacing w:before="0"/>
        <w:jc w:val="both"/>
      </w:pPr>
    </w:p>
    <w:p w:rsidR="00DF5284" w:rsidRDefault="00DF5284" w:rsidP="00592530">
      <w:pPr>
        <w:spacing w:before="0"/>
        <w:jc w:val="both"/>
      </w:pPr>
      <w:r>
        <w:t xml:space="preserve">H. PŘÍLOHA </w:t>
      </w:r>
    </w:p>
    <w:p w:rsidR="00DF5284" w:rsidRDefault="00DF5284" w:rsidP="00592530">
      <w:pPr>
        <w:spacing w:before="0"/>
        <w:jc w:val="both"/>
      </w:pPr>
      <w:r>
        <w:t>Vyjádření příslušného stavebního úřadu k záměru z hlediska územně plánovací dokumentace</w:t>
      </w:r>
    </w:p>
    <w:p w:rsidR="005E2DDF" w:rsidRDefault="005E2DDF" w:rsidP="00592530">
      <w:pPr>
        <w:spacing w:before="0"/>
        <w:jc w:val="both"/>
      </w:pPr>
      <w:r>
        <w:t xml:space="preserve">Stanovisko orgánu ochrany přírody, pokud je vyžadováno podle § 45i odst. 1 zákona č.   114/1992 Sb., ve znění zákona č. 218/2004   Sb. </w:t>
      </w:r>
    </w:p>
    <w:p w:rsidR="005E2DDF" w:rsidRDefault="005E2DDF" w:rsidP="00592530">
      <w:pPr>
        <w:spacing w:before="0"/>
        <w:jc w:val="both"/>
      </w:pPr>
    </w:p>
    <w:p w:rsidR="00DF5284" w:rsidRDefault="00DF5284" w:rsidP="00592530">
      <w:pPr>
        <w:spacing w:before="0"/>
        <w:jc w:val="both"/>
      </w:pPr>
      <w:r>
        <w:t>Datum zpracování oznámení:</w:t>
      </w:r>
    </w:p>
    <w:p w:rsidR="00DF5284" w:rsidRDefault="00DF5284" w:rsidP="00592530">
      <w:pPr>
        <w:spacing w:before="0"/>
        <w:jc w:val="both"/>
      </w:pPr>
      <w:r>
        <w:t>Jméno,</w:t>
      </w:r>
      <w:r w:rsidR="005E2DDF">
        <w:t xml:space="preserve"> </w:t>
      </w:r>
      <w:r>
        <w:t xml:space="preserve">příjmení, bydliště a telefon zpracovatele oznámení a osob, které se podílely na </w:t>
      </w:r>
      <w:r w:rsidR="005E2DDF">
        <w:t>z</w:t>
      </w:r>
      <w:r>
        <w:t>pracování oznámení:</w:t>
      </w:r>
    </w:p>
    <w:p w:rsidR="00DF5284" w:rsidRDefault="00DF5284" w:rsidP="00592530">
      <w:pPr>
        <w:spacing w:before="0"/>
        <w:jc w:val="both"/>
      </w:pPr>
      <w:r>
        <w:t>Podpis zpracovatele oznámení:</w:t>
      </w:r>
    </w:p>
    <w:p w:rsidR="005E2DDF" w:rsidRDefault="005E2DDF" w:rsidP="00592530">
      <w:pPr>
        <w:spacing w:before="0"/>
        <w:jc w:val="both"/>
      </w:pPr>
    </w:p>
    <w:p w:rsidR="005E2DDF" w:rsidRDefault="005E2DDF" w:rsidP="00592530">
      <w:pPr>
        <w:spacing w:before="0"/>
        <w:jc w:val="both"/>
      </w:pPr>
    </w:p>
    <w:p w:rsidR="005E2DDF" w:rsidRDefault="005E2DDF" w:rsidP="00592530">
      <w:pPr>
        <w:spacing w:before="0"/>
      </w:pPr>
      <w:r>
        <w:br w:type="page"/>
      </w:r>
    </w:p>
    <w:p w:rsidR="005E2DDF" w:rsidRDefault="005E2DDF" w:rsidP="00592530">
      <w:pPr>
        <w:spacing w:before="0"/>
        <w:jc w:val="right"/>
        <w:rPr>
          <w:b/>
          <w:sz w:val="20"/>
        </w:rPr>
      </w:pPr>
      <w:r>
        <w:rPr>
          <w:b/>
          <w:sz w:val="20"/>
        </w:rPr>
        <w:t>Příloha č. 3a k zákonu č. 100/2001 Sb.</w:t>
      </w:r>
    </w:p>
    <w:p w:rsidR="00592530" w:rsidRDefault="00592530" w:rsidP="00592530">
      <w:pPr>
        <w:spacing w:before="0"/>
        <w:jc w:val="center"/>
        <w:rPr>
          <w:b/>
        </w:rPr>
      </w:pPr>
    </w:p>
    <w:p w:rsidR="00DF5284" w:rsidRPr="00592530" w:rsidRDefault="00DF5284" w:rsidP="00592530">
      <w:pPr>
        <w:spacing w:before="0"/>
        <w:jc w:val="center"/>
        <w:rPr>
          <w:b/>
        </w:rPr>
      </w:pPr>
      <w:r w:rsidRPr="00592530">
        <w:rPr>
          <w:b/>
        </w:rPr>
        <w:t>Oznámení podlimitního záměru</w:t>
      </w:r>
    </w:p>
    <w:p w:rsidR="00592530" w:rsidRDefault="00592530" w:rsidP="00592530">
      <w:pPr>
        <w:spacing w:before="0"/>
        <w:ind w:hanging="180"/>
        <w:rPr>
          <w:rFonts w:eastAsia="Calibri" w:cs="Times New Roman"/>
          <w:color w:val="808080"/>
        </w:rPr>
      </w:pPr>
    </w:p>
    <w:tbl>
      <w:tblPr>
        <w:tblW w:w="9498" w:type="dxa"/>
        <w:tblInd w:w="-86" w:type="dxa"/>
        <w:tblBorders>
          <w:top w:val="single" w:sz="12" w:space="0" w:color="auto"/>
          <w:bottom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537"/>
        <w:gridCol w:w="4961"/>
      </w:tblGrid>
      <w:tr w:rsidR="00592530" w:rsidTr="00AE5E85">
        <w:trPr>
          <w:cantSplit/>
          <w:trHeight w:val="1397"/>
        </w:trPr>
        <w:tc>
          <w:tcPr>
            <w:tcW w:w="9498" w:type="dxa"/>
            <w:gridSpan w:val="2"/>
            <w:tcBorders>
              <w:top w:val="single" w:sz="4" w:space="0" w:color="auto"/>
              <w:left w:val="single" w:sz="4" w:space="0" w:color="auto"/>
              <w:bottom w:val="single" w:sz="4" w:space="0" w:color="auto"/>
              <w:right w:val="single" w:sz="4" w:space="0" w:color="auto"/>
            </w:tcBorders>
          </w:tcPr>
          <w:p w:rsidR="00592530" w:rsidRPr="00E319EA" w:rsidRDefault="00592530" w:rsidP="00592530">
            <w:pPr>
              <w:spacing w:before="0"/>
              <w:rPr>
                <w:rFonts w:eastAsia="Calibri" w:cs="Times New Roman"/>
                <w:b/>
                <w:noProof/>
                <w:sz w:val="22"/>
              </w:rPr>
            </w:pPr>
            <w:r w:rsidRPr="00664C0E">
              <w:rPr>
                <w:rFonts w:eastAsia="Calibri" w:cs="Times New Roman"/>
                <w:b/>
                <w:noProof/>
              </w:rPr>
              <w:t>I.</w:t>
            </w:r>
            <w:r>
              <w:rPr>
                <w:rFonts w:eastAsia="Calibri" w:cs="Times New Roman"/>
                <w:b/>
                <w:noProof/>
              </w:rPr>
              <w:t xml:space="preserve"> </w:t>
            </w:r>
            <w:r w:rsidRPr="00664C0E">
              <w:rPr>
                <w:rFonts w:eastAsia="Calibri" w:cs="Times New Roman"/>
                <w:b/>
                <w:noProof/>
              </w:rPr>
              <w:t>Údaje o oznamovateli</w:t>
            </w:r>
          </w:p>
          <w:p w:rsidR="00592530" w:rsidRPr="00664C0E" w:rsidRDefault="00592530" w:rsidP="00592530">
            <w:pPr>
              <w:spacing w:before="0"/>
              <w:rPr>
                <w:rFonts w:eastAsia="Calibri" w:cs="Times New Roman"/>
                <w:noProof/>
                <w:sz w:val="20"/>
              </w:rPr>
            </w:pPr>
            <w:r w:rsidRPr="00664C0E">
              <w:rPr>
                <w:rFonts w:eastAsia="Calibri" w:cs="Times New Roman"/>
                <w:noProof/>
                <w:sz w:val="20"/>
              </w:rPr>
              <w:t>1</w:t>
            </w:r>
            <w:r>
              <w:rPr>
                <w:rFonts w:eastAsia="Calibri" w:cs="Times New Roman"/>
                <w:noProof/>
                <w:sz w:val="20"/>
              </w:rPr>
              <w:t xml:space="preserve">. </w:t>
            </w:r>
            <w:r w:rsidRPr="00664C0E">
              <w:rPr>
                <w:rFonts w:eastAsia="Calibri" w:cs="Times New Roman"/>
                <w:noProof/>
                <w:sz w:val="20"/>
              </w:rPr>
              <w:t>Obchodní firma/Jméno</w:t>
            </w:r>
          </w:p>
          <w:p w:rsidR="00592530" w:rsidRPr="00664C0E" w:rsidRDefault="00592530" w:rsidP="00592530">
            <w:pPr>
              <w:spacing w:before="0"/>
              <w:rPr>
                <w:rFonts w:eastAsia="Calibri" w:cs="Times New Roman"/>
                <w:noProof/>
                <w:sz w:val="20"/>
              </w:rPr>
            </w:pPr>
            <w:r w:rsidRPr="00664C0E">
              <w:rPr>
                <w:rFonts w:eastAsia="Calibri" w:cs="Times New Roman"/>
                <w:noProof/>
                <w:sz w:val="20"/>
              </w:rPr>
              <w:t>2.</w:t>
            </w:r>
            <w:r>
              <w:rPr>
                <w:rFonts w:eastAsia="Calibri" w:cs="Times New Roman"/>
                <w:noProof/>
                <w:sz w:val="20"/>
              </w:rPr>
              <w:t xml:space="preserve"> </w:t>
            </w:r>
            <w:r w:rsidRPr="00664C0E">
              <w:rPr>
                <w:rFonts w:eastAsia="Calibri" w:cs="Times New Roman"/>
                <w:noProof/>
                <w:sz w:val="20"/>
              </w:rPr>
              <w:t>IČO</w:t>
            </w:r>
          </w:p>
          <w:p w:rsidR="00592530" w:rsidRPr="00664C0E" w:rsidRDefault="00592530" w:rsidP="00592530">
            <w:pPr>
              <w:spacing w:before="0"/>
              <w:rPr>
                <w:rFonts w:eastAsia="Calibri" w:cs="Times New Roman"/>
                <w:noProof/>
                <w:sz w:val="20"/>
              </w:rPr>
            </w:pPr>
            <w:r w:rsidRPr="00664C0E">
              <w:rPr>
                <w:rFonts w:eastAsia="Calibri" w:cs="Times New Roman"/>
                <w:noProof/>
                <w:sz w:val="20"/>
              </w:rPr>
              <w:t>3.</w:t>
            </w:r>
            <w:r>
              <w:rPr>
                <w:rFonts w:eastAsia="Calibri" w:cs="Times New Roman"/>
                <w:noProof/>
                <w:sz w:val="20"/>
              </w:rPr>
              <w:t xml:space="preserve"> </w:t>
            </w:r>
            <w:r w:rsidRPr="00664C0E">
              <w:rPr>
                <w:rFonts w:eastAsia="Calibri" w:cs="Times New Roman"/>
                <w:noProof/>
                <w:sz w:val="20"/>
              </w:rPr>
              <w:t>Sídlo/Adresa</w:t>
            </w:r>
          </w:p>
          <w:p w:rsidR="00592530" w:rsidRPr="00710F33" w:rsidRDefault="00592530" w:rsidP="00592530">
            <w:pPr>
              <w:spacing w:before="0"/>
              <w:rPr>
                <w:rFonts w:eastAsia="Calibri" w:cs="Times New Roman"/>
                <w:b/>
              </w:rPr>
            </w:pPr>
            <w:r w:rsidRPr="00664C0E">
              <w:rPr>
                <w:rFonts w:eastAsia="Calibri" w:cs="Times New Roman"/>
                <w:noProof/>
                <w:sz w:val="20"/>
              </w:rPr>
              <w:t>4.</w:t>
            </w:r>
            <w:r>
              <w:rPr>
                <w:rFonts w:eastAsia="Calibri" w:cs="Times New Roman"/>
                <w:noProof/>
                <w:sz w:val="20"/>
              </w:rPr>
              <w:t xml:space="preserve"> </w:t>
            </w:r>
            <w:r w:rsidRPr="00664C0E">
              <w:rPr>
                <w:rFonts w:eastAsia="Calibri" w:cs="Times New Roman"/>
                <w:noProof/>
                <w:sz w:val="20"/>
              </w:rPr>
              <w:t>Jméno,</w:t>
            </w:r>
            <w:r>
              <w:rPr>
                <w:rFonts w:eastAsia="Calibri" w:cs="Times New Roman"/>
                <w:noProof/>
                <w:sz w:val="20"/>
              </w:rPr>
              <w:t xml:space="preserve"> </w:t>
            </w:r>
            <w:r w:rsidRPr="00664C0E">
              <w:rPr>
                <w:rFonts w:eastAsia="Calibri" w:cs="Times New Roman"/>
                <w:noProof/>
                <w:sz w:val="20"/>
              </w:rPr>
              <w:t>přijmení,</w:t>
            </w:r>
            <w:r>
              <w:rPr>
                <w:rFonts w:eastAsia="Calibri" w:cs="Times New Roman"/>
                <w:noProof/>
                <w:sz w:val="20"/>
              </w:rPr>
              <w:t xml:space="preserve"> </w:t>
            </w:r>
            <w:r w:rsidRPr="00664C0E">
              <w:rPr>
                <w:rFonts w:eastAsia="Calibri" w:cs="Times New Roman"/>
                <w:noProof/>
                <w:sz w:val="20"/>
              </w:rPr>
              <w:t>bydliště a telefon oprávněného zástupce oznamovatele</w:t>
            </w:r>
          </w:p>
        </w:tc>
      </w:tr>
      <w:tr w:rsidR="00592530" w:rsidTr="00AE5E85">
        <w:trPr>
          <w:cantSplit/>
          <w:trHeight w:val="357"/>
        </w:trPr>
        <w:tc>
          <w:tcPr>
            <w:tcW w:w="9498" w:type="dxa"/>
            <w:gridSpan w:val="2"/>
            <w:tcBorders>
              <w:top w:val="single" w:sz="4" w:space="0" w:color="auto"/>
              <w:left w:val="single" w:sz="4" w:space="0" w:color="auto"/>
              <w:bottom w:val="single" w:sz="4" w:space="0" w:color="auto"/>
              <w:right w:val="single" w:sz="4" w:space="0" w:color="auto"/>
            </w:tcBorders>
          </w:tcPr>
          <w:p w:rsidR="00592530" w:rsidRPr="00664C0E" w:rsidRDefault="00592530" w:rsidP="00592530">
            <w:pPr>
              <w:spacing w:before="0"/>
              <w:rPr>
                <w:rFonts w:eastAsia="Calibri" w:cs="Times New Roman"/>
                <w:b/>
              </w:rPr>
            </w:pPr>
            <w:r w:rsidRPr="00664C0E">
              <w:rPr>
                <w:rFonts w:eastAsia="Calibri" w:cs="Times New Roman"/>
                <w:b/>
                <w:noProof/>
              </w:rPr>
              <w:t>II.</w:t>
            </w:r>
            <w:r>
              <w:rPr>
                <w:rFonts w:eastAsia="Calibri" w:cs="Times New Roman"/>
                <w:b/>
                <w:noProof/>
              </w:rPr>
              <w:t xml:space="preserve"> </w:t>
            </w:r>
            <w:r w:rsidRPr="00664C0E">
              <w:rPr>
                <w:rFonts w:eastAsia="Calibri" w:cs="Times New Roman"/>
                <w:b/>
                <w:noProof/>
              </w:rPr>
              <w:t>Název záměru</w:t>
            </w:r>
          </w:p>
          <w:p w:rsidR="00592530" w:rsidRPr="00710F33" w:rsidRDefault="00592530" w:rsidP="00592530">
            <w:pPr>
              <w:spacing w:before="0"/>
              <w:rPr>
                <w:rFonts w:eastAsia="Calibri" w:cs="Times New Roman"/>
                <w:b/>
                <w:noProof/>
              </w:rPr>
            </w:pPr>
          </w:p>
        </w:tc>
      </w:tr>
      <w:tr w:rsidR="00592530" w:rsidTr="00AE5E85">
        <w:trPr>
          <w:cantSplit/>
          <w:trHeight w:val="381"/>
        </w:trPr>
        <w:tc>
          <w:tcPr>
            <w:tcW w:w="9498" w:type="dxa"/>
            <w:gridSpan w:val="2"/>
            <w:tcBorders>
              <w:top w:val="single" w:sz="4" w:space="0" w:color="auto"/>
              <w:left w:val="single" w:sz="4" w:space="0" w:color="auto"/>
              <w:bottom w:val="single" w:sz="4" w:space="0" w:color="auto"/>
              <w:right w:val="single" w:sz="4" w:space="0" w:color="auto"/>
            </w:tcBorders>
          </w:tcPr>
          <w:p w:rsidR="00592530" w:rsidRPr="00664C0E" w:rsidRDefault="00592530" w:rsidP="00592530">
            <w:pPr>
              <w:spacing w:before="0"/>
              <w:rPr>
                <w:rFonts w:eastAsia="Calibri" w:cs="Times New Roman"/>
                <w:b/>
              </w:rPr>
            </w:pPr>
            <w:r w:rsidRPr="00664C0E">
              <w:rPr>
                <w:rFonts w:eastAsia="Calibri" w:cs="Times New Roman"/>
                <w:b/>
              </w:rPr>
              <w:t>III.</w:t>
            </w:r>
            <w:r>
              <w:rPr>
                <w:rFonts w:eastAsia="Calibri" w:cs="Times New Roman"/>
                <w:b/>
              </w:rPr>
              <w:t xml:space="preserve"> </w:t>
            </w:r>
            <w:r w:rsidRPr="00664C0E">
              <w:rPr>
                <w:rFonts w:eastAsia="Calibri" w:cs="Times New Roman"/>
                <w:b/>
              </w:rPr>
              <w:t>Údaje o záměru</w:t>
            </w:r>
          </w:p>
        </w:tc>
      </w:tr>
      <w:tr w:rsidR="00592530" w:rsidTr="00AE5E85">
        <w:trPr>
          <w:cantSplit/>
          <w:trHeight w:val="240"/>
        </w:trPr>
        <w:tc>
          <w:tcPr>
            <w:tcW w:w="4537" w:type="dxa"/>
            <w:tcBorders>
              <w:top w:val="single" w:sz="4"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noProof/>
                <w:sz w:val="20"/>
              </w:rPr>
            </w:pPr>
            <w:r w:rsidRPr="00664C0E">
              <w:rPr>
                <w:rFonts w:eastAsia="Calibri" w:cs="Times New Roman"/>
                <w:sz w:val="20"/>
              </w:rPr>
              <w:t xml:space="preserve">1. </w:t>
            </w:r>
            <w:r w:rsidRPr="00664C0E">
              <w:rPr>
                <w:rFonts w:eastAsia="Calibri" w:cs="Times New Roman"/>
                <w:noProof/>
                <w:sz w:val="20"/>
              </w:rPr>
              <w:t>Umístění záměru (obec, k.ú.)</w:t>
            </w:r>
          </w:p>
        </w:tc>
        <w:tc>
          <w:tcPr>
            <w:tcW w:w="4961" w:type="dxa"/>
            <w:tcBorders>
              <w:top w:val="single" w:sz="4"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jc w:val="both"/>
              <w:rPr>
                <w:rFonts w:eastAsia="Calibri" w:cs="Times New Roman"/>
                <w:sz w:val="20"/>
              </w:rPr>
            </w:pPr>
            <w:r w:rsidRPr="00664C0E">
              <w:rPr>
                <w:rFonts w:eastAsia="Calibri" w:cs="Times New Roman"/>
                <w:sz w:val="20"/>
              </w:rPr>
              <w:t xml:space="preserve">2. </w:t>
            </w:r>
            <w:r w:rsidRPr="00664C0E">
              <w:rPr>
                <w:rFonts w:eastAsia="Calibri" w:cs="Times New Roman"/>
                <w:noProof/>
                <w:sz w:val="20"/>
              </w:rPr>
              <w:t>Charakter záměru, stručný popis technického a technologického řešení záměru, včetně parametrů (např. zastavěná plocha, kapacita výroby</w:t>
            </w:r>
            <w:r w:rsidRPr="00664C0E">
              <w:rPr>
                <w:rFonts w:eastAsia="Calibri" w:cs="Times New Roman"/>
                <w:sz w:val="20"/>
              </w:rPr>
              <w:t xml:space="preserve">, počet dobytčích jednotek) </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noProof/>
                <w:sz w:val="18"/>
              </w:rPr>
            </w:pPr>
            <w:r w:rsidRPr="00664C0E">
              <w:rPr>
                <w:rFonts w:eastAsia="Calibri" w:cs="Times New Roman"/>
                <w:sz w:val="18"/>
              </w:rPr>
              <w:t>3</w:t>
            </w:r>
            <w:r w:rsidRPr="00664C0E">
              <w:rPr>
                <w:rFonts w:eastAsia="Calibri" w:cs="Times New Roman"/>
                <w:sz w:val="20"/>
              </w:rPr>
              <w:t xml:space="preserve">. </w:t>
            </w:r>
            <w:r w:rsidRPr="00664C0E">
              <w:rPr>
                <w:rFonts w:eastAsia="Calibri" w:cs="Times New Roman"/>
                <w:noProof/>
                <w:sz w:val="20"/>
              </w:rPr>
              <w:t>Druh navazujících rozhodnutí podle §</w:t>
            </w:r>
            <w:r>
              <w:rPr>
                <w:noProof/>
                <w:sz w:val="20"/>
              </w:rPr>
              <w:t xml:space="preserve"> 9a odst. 3</w:t>
            </w:r>
            <w:r w:rsidRPr="00664C0E">
              <w:rPr>
                <w:rFonts w:eastAsia="Calibri" w:cs="Times New Roman"/>
                <w:noProof/>
                <w:sz w:val="18"/>
              </w:rPr>
              <w:t xml:space="preserve"> </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FB2BA3" w:rsidRDefault="00592530" w:rsidP="00592530">
            <w:pPr>
              <w:spacing w:before="0"/>
              <w:jc w:val="both"/>
              <w:rPr>
                <w:rFonts w:eastAsia="Calibri" w:cs="Times New Roman"/>
                <w:sz w:val="20"/>
                <w:szCs w:val="20"/>
              </w:rPr>
            </w:pPr>
            <w:r w:rsidRPr="00FB2BA3">
              <w:rPr>
                <w:rFonts w:eastAsia="Calibri" w:cs="Times New Roman"/>
                <w:sz w:val="20"/>
                <w:szCs w:val="20"/>
              </w:rPr>
              <w:t>4. Výčet staveb, činností a technologií v území dotčeném záměrem (realizovaných, připravovaných, uvažovaných</w:t>
            </w:r>
            <w:r>
              <w:rPr>
                <w:rFonts w:eastAsia="Calibri" w:cs="Times New Roman"/>
                <w:sz w:val="20"/>
                <w:szCs w:val="20"/>
              </w:rPr>
              <w:t>)</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FB2BA3" w:rsidRDefault="00592530" w:rsidP="00592530">
            <w:pPr>
              <w:spacing w:before="0"/>
              <w:jc w:val="both"/>
              <w:rPr>
                <w:rFonts w:eastAsia="Calibri" w:cs="Times New Roman"/>
                <w:sz w:val="20"/>
                <w:szCs w:val="20"/>
              </w:rPr>
            </w:pPr>
            <w:r>
              <w:rPr>
                <w:rFonts w:eastAsia="Calibri" w:cs="Times New Roman"/>
                <w:sz w:val="20"/>
                <w:szCs w:val="20"/>
              </w:rPr>
              <w:t>5. Výčet nejzávažnějších environmentálních charakteristik dotčeného území (ÚSES, ZCHÚ, VKP apod.)</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nil"/>
            </w:tcBorders>
          </w:tcPr>
          <w:p w:rsidR="00592530" w:rsidRPr="00664C0E" w:rsidRDefault="00592530" w:rsidP="00592530">
            <w:pPr>
              <w:spacing w:before="0"/>
              <w:rPr>
                <w:rFonts w:eastAsia="Calibri" w:cs="Times New Roman"/>
                <w:b/>
              </w:rPr>
            </w:pPr>
            <w:r w:rsidRPr="00664C0E">
              <w:rPr>
                <w:rFonts w:eastAsia="Calibri" w:cs="Times New Roman"/>
                <w:b/>
              </w:rPr>
              <w:t>IV.</w:t>
            </w:r>
            <w:r>
              <w:rPr>
                <w:rFonts w:eastAsia="Calibri" w:cs="Times New Roman"/>
                <w:b/>
              </w:rPr>
              <w:t xml:space="preserve"> </w:t>
            </w:r>
            <w:r w:rsidRPr="00664C0E">
              <w:rPr>
                <w:rFonts w:eastAsia="Calibri" w:cs="Times New Roman"/>
                <w:b/>
              </w:rPr>
              <w:t>Údaje o vstupech</w:t>
            </w:r>
          </w:p>
        </w:tc>
        <w:tc>
          <w:tcPr>
            <w:tcW w:w="4961" w:type="dxa"/>
            <w:tcBorders>
              <w:top w:val="single" w:sz="4" w:space="0" w:color="auto"/>
              <w:left w:val="nil"/>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1.</w:t>
            </w:r>
            <w:r>
              <w:rPr>
                <w:rFonts w:eastAsia="Calibri" w:cs="Times New Roman"/>
                <w:sz w:val="20"/>
              </w:rPr>
              <w:t xml:space="preserve"> </w:t>
            </w:r>
            <w:r w:rsidRPr="00664C0E">
              <w:rPr>
                <w:rFonts w:eastAsia="Calibri" w:cs="Times New Roman"/>
                <w:sz w:val="20"/>
              </w:rPr>
              <w:t>Zábor půdy</w:t>
            </w:r>
            <w:r>
              <w:rPr>
                <w:rFonts w:eastAsia="Calibri" w:cs="Times New Roman"/>
                <w:sz w:val="20"/>
              </w:rPr>
              <w:t xml:space="preserve"> (zemědělské půdy, lesa)</w:t>
            </w:r>
          </w:p>
        </w:tc>
        <w:tc>
          <w:tcPr>
            <w:tcW w:w="4961" w:type="dxa"/>
            <w:tcBorders>
              <w:top w:val="single" w:sz="4"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2.</w:t>
            </w:r>
            <w:r>
              <w:rPr>
                <w:rFonts w:eastAsia="Calibri" w:cs="Times New Roman"/>
                <w:sz w:val="20"/>
              </w:rPr>
              <w:t xml:space="preserve"> </w:t>
            </w:r>
            <w:r w:rsidRPr="00664C0E">
              <w:rPr>
                <w:rFonts w:eastAsia="Calibri" w:cs="Times New Roman"/>
                <w:sz w:val="20"/>
              </w:rPr>
              <w:t>Odběr a spotřeba vody</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3.</w:t>
            </w:r>
            <w:r>
              <w:rPr>
                <w:rFonts w:eastAsia="Calibri" w:cs="Times New Roman"/>
                <w:sz w:val="20"/>
              </w:rPr>
              <w:t xml:space="preserve"> </w:t>
            </w:r>
            <w:r w:rsidRPr="00664C0E">
              <w:rPr>
                <w:rFonts w:eastAsia="Calibri" w:cs="Times New Roman"/>
                <w:sz w:val="20"/>
              </w:rPr>
              <w:t>Surovinové zdroje</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4.</w:t>
            </w:r>
            <w:r>
              <w:rPr>
                <w:rFonts w:eastAsia="Calibri" w:cs="Times New Roman"/>
                <w:sz w:val="20"/>
              </w:rPr>
              <w:t xml:space="preserve"> </w:t>
            </w:r>
            <w:r w:rsidRPr="00664C0E">
              <w:rPr>
                <w:rFonts w:eastAsia="Calibri" w:cs="Times New Roman"/>
                <w:sz w:val="20"/>
              </w:rPr>
              <w:t>Energetické zdroje</w:t>
            </w:r>
          </w:p>
        </w:tc>
        <w:tc>
          <w:tcPr>
            <w:tcW w:w="4961" w:type="dxa"/>
            <w:tcBorders>
              <w:top w:val="single" w:sz="6" w:space="0" w:color="auto"/>
              <w:left w:val="single" w:sz="6" w:space="0" w:color="auto"/>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nil"/>
            </w:tcBorders>
          </w:tcPr>
          <w:p w:rsidR="00592530" w:rsidRPr="00664C0E" w:rsidRDefault="00592530" w:rsidP="00592530">
            <w:pPr>
              <w:spacing w:before="0"/>
              <w:rPr>
                <w:rFonts w:eastAsia="Calibri" w:cs="Times New Roman"/>
                <w:b/>
              </w:rPr>
            </w:pPr>
            <w:r w:rsidRPr="00664C0E">
              <w:rPr>
                <w:rFonts w:eastAsia="Calibri" w:cs="Times New Roman"/>
                <w:b/>
              </w:rPr>
              <w:t>V.</w:t>
            </w:r>
            <w:r>
              <w:rPr>
                <w:rFonts w:eastAsia="Calibri" w:cs="Times New Roman"/>
                <w:b/>
              </w:rPr>
              <w:t xml:space="preserve"> </w:t>
            </w:r>
            <w:r w:rsidRPr="00664C0E">
              <w:rPr>
                <w:rFonts w:eastAsia="Calibri" w:cs="Times New Roman"/>
                <w:b/>
              </w:rPr>
              <w:t>Údaje o výstupech</w:t>
            </w:r>
          </w:p>
        </w:tc>
        <w:tc>
          <w:tcPr>
            <w:tcW w:w="4961" w:type="dxa"/>
            <w:tcBorders>
              <w:top w:val="single" w:sz="4" w:space="0" w:color="auto"/>
              <w:left w:val="nil"/>
              <w:bottom w:val="single" w:sz="4"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1.</w:t>
            </w:r>
            <w:r>
              <w:rPr>
                <w:rFonts w:eastAsia="Calibri" w:cs="Times New Roman"/>
                <w:sz w:val="20"/>
              </w:rPr>
              <w:t xml:space="preserve"> </w:t>
            </w:r>
            <w:r w:rsidRPr="00664C0E">
              <w:rPr>
                <w:rFonts w:eastAsia="Calibri" w:cs="Times New Roman"/>
                <w:sz w:val="20"/>
              </w:rPr>
              <w:t>Množství a druh emisí do ovzduší</w:t>
            </w:r>
          </w:p>
        </w:tc>
        <w:tc>
          <w:tcPr>
            <w:tcW w:w="4961" w:type="dxa"/>
            <w:tcBorders>
              <w:top w:val="single" w:sz="4"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2.</w:t>
            </w:r>
            <w:r>
              <w:rPr>
                <w:rFonts w:eastAsia="Calibri" w:cs="Times New Roman"/>
                <w:sz w:val="20"/>
              </w:rPr>
              <w:t xml:space="preserve"> </w:t>
            </w:r>
            <w:r w:rsidRPr="00664C0E">
              <w:rPr>
                <w:rFonts w:eastAsia="Calibri" w:cs="Times New Roman"/>
                <w:sz w:val="20"/>
              </w:rPr>
              <w:t>Množství odpadních vod</w:t>
            </w:r>
            <w:r>
              <w:rPr>
                <w:rFonts w:eastAsia="Calibri" w:cs="Times New Roman"/>
                <w:sz w:val="20"/>
              </w:rPr>
              <w:t>, míra</w:t>
            </w:r>
            <w:r w:rsidRPr="00664C0E">
              <w:rPr>
                <w:rFonts w:eastAsia="Calibri" w:cs="Times New Roman"/>
                <w:sz w:val="20"/>
              </w:rPr>
              <w:t xml:space="preserve"> jejich znečištění</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3.</w:t>
            </w:r>
            <w:r>
              <w:rPr>
                <w:rFonts w:eastAsia="Calibri" w:cs="Times New Roman"/>
                <w:sz w:val="20"/>
              </w:rPr>
              <w:t xml:space="preserve"> </w:t>
            </w:r>
            <w:r w:rsidRPr="00664C0E">
              <w:rPr>
                <w:rFonts w:eastAsia="Calibri" w:cs="Times New Roman"/>
                <w:sz w:val="20"/>
              </w:rPr>
              <w:t>Kategorizace a množství odpadů</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4.</w:t>
            </w:r>
            <w:r>
              <w:rPr>
                <w:rFonts w:eastAsia="Calibri" w:cs="Times New Roman"/>
                <w:sz w:val="20"/>
              </w:rPr>
              <w:t xml:space="preserve"> </w:t>
            </w:r>
            <w:r w:rsidRPr="00664C0E">
              <w:rPr>
                <w:rFonts w:eastAsia="Calibri" w:cs="Times New Roman"/>
                <w:sz w:val="20"/>
              </w:rPr>
              <w:t>Zdroje hluku</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4537" w:type="dxa"/>
            <w:tcBorders>
              <w:top w:val="single" w:sz="6" w:space="0" w:color="auto"/>
              <w:left w:val="single" w:sz="4" w:space="0" w:color="auto"/>
              <w:bottom w:val="single" w:sz="6" w:space="0" w:color="auto"/>
              <w:right w:val="single" w:sz="6" w:space="0" w:color="auto"/>
            </w:tcBorders>
          </w:tcPr>
          <w:p w:rsidR="00592530" w:rsidRPr="00664C0E" w:rsidRDefault="00592530" w:rsidP="00592530">
            <w:pPr>
              <w:spacing w:before="0"/>
              <w:rPr>
                <w:rFonts w:eastAsia="Calibri" w:cs="Times New Roman"/>
                <w:sz w:val="20"/>
              </w:rPr>
            </w:pPr>
            <w:r w:rsidRPr="00664C0E">
              <w:rPr>
                <w:rFonts w:eastAsia="Calibri" w:cs="Times New Roman"/>
                <w:sz w:val="20"/>
              </w:rPr>
              <w:t>5.</w:t>
            </w:r>
            <w:r w:rsidR="00AA0254">
              <w:rPr>
                <w:rFonts w:eastAsia="Calibri" w:cs="Times New Roman"/>
                <w:sz w:val="20"/>
              </w:rPr>
              <w:t xml:space="preserve"> </w:t>
            </w:r>
            <w:r w:rsidRPr="00664C0E">
              <w:rPr>
                <w:rFonts w:eastAsia="Calibri" w:cs="Times New Roman"/>
                <w:sz w:val="20"/>
              </w:rPr>
              <w:t>Rizika havárií</w:t>
            </w:r>
          </w:p>
        </w:tc>
        <w:tc>
          <w:tcPr>
            <w:tcW w:w="4961" w:type="dxa"/>
            <w:tcBorders>
              <w:top w:val="single" w:sz="6" w:space="0" w:color="auto"/>
              <w:left w:val="single" w:sz="6" w:space="0" w:color="auto"/>
              <w:bottom w:val="single" w:sz="6" w:space="0" w:color="auto"/>
              <w:right w:val="single" w:sz="4" w:space="0" w:color="auto"/>
            </w:tcBorders>
          </w:tcPr>
          <w:p w:rsidR="00592530" w:rsidRDefault="00592530" w:rsidP="00592530">
            <w:pPr>
              <w:spacing w:before="0"/>
              <w:rPr>
                <w:rFonts w:eastAsia="Calibri" w:cs="Times New Roman"/>
                <w:b/>
                <w:sz w:val="18"/>
              </w:rPr>
            </w:pPr>
          </w:p>
        </w:tc>
      </w:tr>
      <w:tr w:rsidR="00592530" w:rsidTr="00AE5E85">
        <w:trPr>
          <w:cantSplit/>
          <w:trHeight w:val="240"/>
        </w:trPr>
        <w:tc>
          <w:tcPr>
            <w:tcW w:w="9498" w:type="dxa"/>
            <w:gridSpan w:val="2"/>
            <w:tcBorders>
              <w:top w:val="single" w:sz="6" w:space="0" w:color="auto"/>
              <w:left w:val="single" w:sz="4" w:space="0" w:color="auto"/>
              <w:bottom w:val="single" w:sz="4" w:space="0" w:color="auto"/>
              <w:right w:val="single" w:sz="4" w:space="0" w:color="auto"/>
            </w:tcBorders>
          </w:tcPr>
          <w:p w:rsidR="00592530" w:rsidRDefault="00592530" w:rsidP="00592530">
            <w:pPr>
              <w:spacing w:before="0"/>
              <w:jc w:val="both"/>
              <w:rPr>
                <w:rFonts w:eastAsia="Calibri" w:cs="Times New Roman"/>
                <w:b/>
                <w:noProof/>
              </w:rPr>
            </w:pPr>
            <w:r w:rsidRPr="00321510">
              <w:rPr>
                <w:rFonts w:eastAsia="Calibri" w:cs="Times New Roman"/>
                <w:b/>
                <w:noProof/>
              </w:rPr>
              <w:t>V</w:t>
            </w:r>
            <w:r>
              <w:rPr>
                <w:rFonts w:eastAsia="Calibri" w:cs="Times New Roman"/>
                <w:b/>
                <w:noProof/>
              </w:rPr>
              <w:t>I</w:t>
            </w:r>
            <w:r w:rsidRPr="00321510">
              <w:rPr>
                <w:rFonts w:eastAsia="Calibri" w:cs="Times New Roman"/>
                <w:b/>
                <w:noProof/>
              </w:rPr>
              <w:t>. Shrnutí charakteristik záměru a lokality</w:t>
            </w:r>
            <w:r>
              <w:rPr>
                <w:rFonts w:eastAsia="Calibri" w:cs="Times New Roman"/>
                <w:b/>
                <w:noProof/>
              </w:rPr>
              <w:t xml:space="preserve">, aby bylo možné posoudit, zda záměr vyžaduje </w:t>
            </w:r>
            <w:r w:rsidRPr="00321510">
              <w:rPr>
                <w:rFonts w:eastAsia="Calibri" w:cs="Times New Roman"/>
                <w:b/>
                <w:noProof/>
              </w:rPr>
              <w:t>posouzení vlivu na životní prostředí.</w:t>
            </w:r>
          </w:p>
          <w:p w:rsidR="00592530" w:rsidRDefault="00592530" w:rsidP="00592530">
            <w:pPr>
              <w:spacing w:before="0"/>
              <w:rPr>
                <w:rFonts w:eastAsia="Calibri" w:cs="Times New Roman"/>
                <w:b/>
                <w:noProof/>
              </w:rPr>
            </w:pPr>
          </w:p>
          <w:p w:rsidR="00592530" w:rsidRDefault="00592530" w:rsidP="00592530">
            <w:pPr>
              <w:spacing w:before="0"/>
              <w:rPr>
                <w:rFonts w:eastAsia="Calibri" w:cs="Times New Roman"/>
                <w:b/>
                <w:sz w:val="18"/>
              </w:rPr>
            </w:pPr>
          </w:p>
        </w:tc>
      </w:tr>
    </w:tbl>
    <w:p w:rsidR="00592530" w:rsidRDefault="00592530" w:rsidP="00592530">
      <w:pPr>
        <w:spacing w:before="0"/>
        <w:ind w:hanging="180"/>
        <w:rPr>
          <w:rFonts w:eastAsia="Calibri" w:cs="Times New Roman"/>
          <w:b/>
          <w:sz w:val="18"/>
        </w:rPr>
      </w:pPr>
    </w:p>
    <w:p w:rsidR="00592530" w:rsidRPr="00592530" w:rsidRDefault="00592530" w:rsidP="00592530">
      <w:pPr>
        <w:spacing w:before="0"/>
        <w:ind w:hanging="180"/>
        <w:rPr>
          <w:rFonts w:eastAsia="Calibri" w:cs="Times New Roman"/>
          <w:szCs w:val="24"/>
        </w:rPr>
      </w:pPr>
      <w:r w:rsidRPr="00592530">
        <w:rPr>
          <w:rFonts w:eastAsia="Calibri" w:cs="Times New Roman"/>
          <w:szCs w:val="24"/>
        </w:rPr>
        <w:t xml:space="preserve">Přílohy: </w:t>
      </w:r>
    </w:p>
    <w:p w:rsidR="00592530" w:rsidRPr="00592530" w:rsidRDefault="00592530" w:rsidP="00592530">
      <w:pPr>
        <w:spacing w:before="0"/>
        <w:ind w:hanging="180"/>
        <w:rPr>
          <w:rFonts w:eastAsia="Calibri" w:cs="Times New Roman"/>
          <w:szCs w:val="24"/>
        </w:rPr>
      </w:pPr>
      <w:r w:rsidRPr="00592530">
        <w:rPr>
          <w:rFonts w:eastAsia="Calibri" w:cs="Times New Roman"/>
          <w:szCs w:val="24"/>
        </w:rPr>
        <w:t>Mapy širších vztahů s označením umístění záměru v dané obci a ve vztahu k okolní zástavbě</w:t>
      </w:r>
    </w:p>
    <w:p w:rsidR="00592530" w:rsidRPr="00592530" w:rsidRDefault="00592530" w:rsidP="00592530">
      <w:pPr>
        <w:spacing w:before="0"/>
        <w:ind w:hanging="180"/>
        <w:rPr>
          <w:rFonts w:eastAsia="Calibri" w:cs="Times New Roman"/>
          <w:szCs w:val="24"/>
        </w:rPr>
      </w:pPr>
      <w:r w:rsidRPr="00592530">
        <w:rPr>
          <w:rFonts w:eastAsia="Calibri" w:cs="Times New Roman"/>
          <w:szCs w:val="24"/>
        </w:rPr>
        <w:t>Stanovisko orgánu ochrany přírody podle § 45i odst. 1 zákona č</w:t>
      </w:r>
      <w:r>
        <w:rPr>
          <w:szCs w:val="24"/>
        </w:rPr>
        <w:t xml:space="preserve">. 114/1992 Sb., ve znění zákona </w:t>
      </w:r>
      <w:r w:rsidRPr="00592530">
        <w:rPr>
          <w:rFonts w:eastAsia="Calibri" w:cs="Times New Roman"/>
          <w:szCs w:val="24"/>
        </w:rPr>
        <w:t xml:space="preserve">č. 218/2004 Sb. </w:t>
      </w:r>
    </w:p>
    <w:p w:rsidR="00592530" w:rsidRPr="00592530" w:rsidRDefault="00592530" w:rsidP="00592530">
      <w:pPr>
        <w:spacing w:before="0"/>
        <w:ind w:hanging="180"/>
        <w:rPr>
          <w:rFonts w:eastAsia="Calibri" w:cs="Times New Roman"/>
          <w:szCs w:val="24"/>
        </w:rPr>
      </w:pPr>
      <w:r w:rsidRPr="00592530">
        <w:rPr>
          <w:rFonts w:eastAsia="Calibri" w:cs="Times New Roman"/>
          <w:szCs w:val="24"/>
        </w:rPr>
        <w:t>Stanovisko příslušného stavebního úřadu k záměru z hlediska územně plánovací dokumentace</w:t>
      </w:r>
    </w:p>
    <w:p w:rsidR="00592530" w:rsidRPr="00592530" w:rsidRDefault="00592530" w:rsidP="00592530">
      <w:pPr>
        <w:spacing w:before="0"/>
        <w:ind w:hanging="180"/>
        <w:rPr>
          <w:rFonts w:eastAsia="Calibri" w:cs="Times New Roman"/>
          <w:szCs w:val="24"/>
        </w:rPr>
      </w:pPr>
    </w:p>
    <w:p w:rsidR="00592530" w:rsidRPr="00592530" w:rsidRDefault="00592530" w:rsidP="00592530">
      <w:pPr>
        <w:spacing w:before="0"/>
        <w:ind w:hanging="180"/>
        <w:rPr>
          <w:rFonts w:eastAsia="Calibri" w:cs="Times New Roman"/>
        </w:rPr>
      </w:pPr>
      <w:r w:rsidRPr="00592530">
        <w:rPr>
          <w:rFonts w:eastAsia="Calibri" w:cs="Times New Roman"/>
        </w:rPr>
        <w:t>Datum zpracování oznámení:</w:t>
      </w:r>
    </w:p>
    <w:p w:rsidR="00592530" w:rsidRPr="00592530" w:rsidRDefault="00592530" w:rsidP="00592530">
      <w:pPr>
        <w:spacing w:before="0"/>
        <w:ind w:hanging="180"/>
        <w:rPr>
          <w:rFonts w:eastAsia="Calibri" w:cs="Times New Roman"/>
        </w:rPr>
      </w:pPr>
      <w:r w:rsidRPr="00592530">
        <w:rPr>
          <w:rFonts w:eastAsia="Calibri" w:cs="Times New Roman"/>
        </w:rPr>
        <w:t>Jméno, příjmení, bydliště a telefon zpracovatele oznámení:</w:t>
      </w:r>
    </w:p>
    <w:p w:rsidR="00592530" w:rsidRPr="00592530" w:rsidRDefault="00592530" w:rsidP="00592530">
      <w:pPr>
        <w:spacing w:before="0"/>
        <w:ind w:hanging="180"/>
        <w:rPr>
          <w:rFonts w:eastAsia="Calibri" w:cs="Times New Roman"/>
        </w:rPr>
      </w:pPr>
      <w:r w:rsidRPr="00592530">
        <w:rPr>
          <w:rFonts w:eastAsia="Calibri" w:cs="Times New Roman"/>
        </w:rPr>
        <w:t>Podpis zpracovatele:</w:t>
      </w:r>
    </w:p>
    <w:p w:rsidR="00592530" w:rsidRPr="00592530" w:rsidRDefault="00592530" w:rsidP="00592530">
      <w:pPr>
        <w:spacing w:before="0"/>
        <w:ind w:hanging="180"/>
        <w:rPr>
          <w:rFonts w:eastAsia="Calibri" w:cs="Times New Roman"/>
        </w:rPr>
      </w:pPr>
      <w:r w:rsidRPr="00592530">
        <w:rPr>
          <w:rFonts w:eastAsia="Calibri" w:cs="Times New Roman"/>
        </w:rPr>
        <w:t>Podpis oznamovatele (oprávněného zástupce):</w:t>
      </w:r>
    </w:p>
    <w:p w:rsidR="00592530" w:rsidRDefault="00592530" w:rsidP="00592530">
      <w:pPr>
        <w:spacing w:before="0"/>
        <w:jc w:val="both"/>
      </w:pPr>
    </w:p>
    <w:p w:rsidR="00592530" w:rsidRDefault="00592530">
      <w:r>
        <w:br w:type="page"/>
      </w:r>
    </w:p>
    <w:p w:rsidR="00592530" w:rsidRDefault="00592530" w:rsidP="00592530">
      <w:pPr>
        <w:spacing w:before="0"/>
        <w:jc w:val="right"/>
        <w:rPr>
          <w:b/>
          <w:sz w:val="20"/>
        </w:rPr>
      </w:pPr>
      <w:r>
        <w:rPr>
          <w:b/>
          <w:sz w:val="20"/>
        </w:rPr>
        <w:t>Příloha č. 4 k zákonu č. 100/2001 Sb.</w:t>
      </w:r>
    </w:p>
    <w:p w:rsidR="00592530" w:rsidRDefault="00592530" w:rsidP="00592530">
      <w:pPr>
        <w:spacing w:before="0"/>
        <w:jc w:val="both"/>
      </w:pPr>
    </w:p>
    <w:p w:rsidR="00DF5284" w:rsidRPr="00592530" w:rsidRDefault="00DF5284" w:rsidP="00592530">
      <w:pPr>
        <w:spacing w:before="0"/>
        <w:jc w:val="center"/>
        <w:rPr>
          <w:b/>
        </w:rPr>
      </w:pPr>
      <w:r w:rsidRPr="00592530">
        <w:rPr>
          <w:b/>
        </w:rPr>
        <w:t>Náležitosti dokumentace</w:t>
      </w:r>
    </w:p>
    <w:p w:rsidR="00DF5284" w:rsidRDefault="00DF5284" w:rsidP="00592530">
      <w:pPr>
        <w:spacing w:before="0"/>
        <w:jc w:val="both"/>
      </w:pPr>
    </w:p>
    <w:p w:rsidR="00DF5284" w:rsidRDefault="00DF5284" w:rsidP="00592530">
      <w:pPr>
        <w:spacing w:before="0"/>
        <w:jc w:val="center"/>
      </w:pPr>
      <w:r>
        <w:t>ČÁST A</w:t>
      </w:r>
    </w:p>
    <w:p w:rsidR="00DF5284" w:rsidRDefault="00DF5284" w:rsidP="00592530">
      <w:pPr>
        <w:spacing w:before="0"/>
        <w:jc w:val="both"/>
      </w:pPr>
      <w:r>
        <w:t>ÚDAJE O OZNAMOVATELI</w:t>
      </w:r>
    </w:p>
    <w:p w:rsidR="00DF5284" w:rsidRDefault="00DF5284" w:rsidP="00592530">
      <w:pPr>
        <w:spacing w:before="0"/>
        <w:jc w:val="both"/>
      </w:pPr>
      <w:r>
        <w:t xml:space="preserve">1. Obchodní firma </w:t>
      </w:r>
    </w:p>
    <w:p w:rsidR="00DF5284" w:rsidRDefault="00DF5284" w:rsidP="00592530">
      <w:pPr>
        <w:spacing w:before="0"/>
        <w:jc w:val="both"/>
      </w:pPr>
      <w:r>
        <w:t xml:space="preserve">2. IČ </w:t>
      </w:r>
    </w:p>
    <w:p w:rsidR="00DF5284" w:rsidRDefault="00DF5284" w:rsidP="00592530">
      <w:pPr>
        <w:spacing w:before="0"/>
        <w:jc w:val="both"/>
      </w:pPr>
      <w:r>
        <w:t xml:space="preserve">3. Sídlo (bydliště) </w:t>
      </w:r>
    </w:p>
    <w:p w:rsidR="00DF5284" w:rsidRDefault="00DF5284" w:rsidP="00592530">
      <w:pPr>
        <w:spacing w:before="0"/>
        <w:jc w:val="both"/>
      </w:pPr>
      <w:r>
        <w:t>4. Jméno, příjmení, bydliště a telefon oprávněného zástupce oznamovatele</w:t>
      </w:r>
    </w:p>
    <w:p w:rsidR="00DF5284" w:rsidRDefault="00DF5284" w:rsidP="00592530">
      <w:pPr>
        <w:spacing w:before="0"/>
        <w:jc w:val="both"/>
      </w:pPr>
      <w:r>
        <w:t xml:space="preserve"> </w:t>
      </w:r>
    </w:p>
    <w:p w:rsidR="00DF5284" w:rsidRDefault="00DF5284" w:rsidP="00592530">
      <w:pPr>
        <w:spacing w:before="0"/>
        <w:jc w:val="center"/>
      </w:pPr>
      <w:r>
        <w:t>ČÁST B</w:t>
      </w:r>
    </w:p>
    <w:p w:rsidR="00DF5284" w:rsidRDefault="00DF5284" w:rsidP="00592530">
      <w:pPr>
        <w:spacing w:before="0"/>
        <w:jc w:val="both"/>
      </w:pPr>
      <w:r>
        <w:t>ÚDAJE O ZÁMĚRU</w:t>
      </w:r>
    </w:p>
    <w:p w:rsidR="00592530" w:rsidRDefault="00592530" w:rsidP="00592530">
      <w:pPr>
        <w:spacing w:before="0"/>
        <w:jc w:val="both"/>
      </w:pPr>
    </w:p>
    <w:p w:rsidR="00DF5284" w:rsidRPr="00592530" w:rsidRDefault="00DF5284" w:rsidP="00592530">
      <w:pPr>
        <w:spacing w:before="0"/>
        <w:jc w:val="both"/>
        <w:rPr>
          <w:b/>
        </w:rPr>
      </w:pPr>
      <w:r w:rsidRPr="00592530">
        <w:rPr>
          <w:b/>
        </w:rPr>
        <w:t>I. Základní údaje</w:t>
      </w:r>
    </w:p>
    <w:p w:rsidR="00DF5284" w:rsidRDefault="00DF5284" w:rsidP="00592530">
      <w:pPr>
        <w:spacing w:before="0"/>
        <w:jc w:val="both"/>
      </w:pPr>
      <w:r>
        <w:t xml:space="preserve">1. Název záměru a jeho zařazení podle přílohy č. 1 </w:t>
      </w:r>
    </w:p>
    <w:p w:rsidR="00DF5284" w:rsidRDefault="00DF5284" w:rsidP="00592530">
      <w:pPr>
        <w:spacing w:before="0"/>
        <w:jc w:val="both"/>
      </w:pPr>
      <w:r>
        <w:t xml:space="preserve">2. Kapacita (rozsah) záměru </w:t>
      </w:r>
    </w:p>
    <w:p w:rsidR="00DF5284" w:rsidRDefault="00DF5284" w:rsidP="00592530">
      <w:pPr>
        <w:spacing w:before="0"/>
        <w:jc w:val="both"/>
      </w:pPr>
      <w:r>
        <w:t xml:space="preserve">3. Umístění záměru (kraj, obec, katastrální území) </w:t>
      </w:r>
    </w:p>
    <w:p w:rsidR="00DF5284" w:rsidRDefault="00DF5284" w:rsidP="00592530">
      <w:pPr>
        <w:spacing w:before="0"/>
        <w:jc w:val="both"/>
      </w:pPr>
      <w:r>
        <w:t xml:space="preserve">4. Charakter záměru a možnost kumulace s jinými záměry </w:t>
      </w:r>
    </w:p>
    <w:p w:rsidR="00DF5284" w:rsidRDefault="00DF5284" w:rsidP="00592530">
      <w:pPr>
        <w:spacing w:before="0"/>
        <w:jc w:val="both"/>
      </w:pPr>
      <w:r>
        <w:t xml:space="preserve">5. Zdůvodnění potřeby záměru a jeho umístění, včetně přehledu zvažovaných variant a hlavních důvodů (i z hlediska životního prostředí) pro jejich výběr, resp. odmítnutí </w:t>
      </w:r>
    </w:p>
    <w:p w:rsidR="00DF5284" w:rsidRDefault="00DF5284" w:rsidP="00592530">
      <w:pPr>
        <w:spacing w:before="0"/>
        <w:jc w:val="both"/>
      </w:pPr>
      <w:r>
        <w:t xml:space="preserve">6. Popis technického a technologického řešení záměru </w:t>
      </w:r>
    </w:p>
    <w:p w:rsidR="00DF5284" w:rsidRDefault="00DF5284" w:rsidP="00592530">
      <w:pPr>
        <w:spacing w:before="0"/>
        <w:jc w:val="both"/>
      </w:pPr>
      <w:r>
        <w:t xml:space="preserve">7. Předpokládaný termín zahájení realizace záměru a jeho dokončení </w:t>
      </w:r>
    </w:p>
    <w:p w:rsidR="00DF5284" w:rsidRDefault="00DF5284" w:rsidP="00592530">
      <w:pPr>
        <w:spacing w:before="0"/>
        <w:jc w:val="both"/>
      </w:pPr>
      <w:r>
        <w:t xml:space="preserve">8. Výčet dotčených územně samosprávných celků </w:t>
      </w:r>
    </w:p>
    <w:p w:rsidR="00DF5284" w:rsidRDefault="00DF5284" w:rsidP="00592530">
      <w:pPr>
        <w:spacing w:before="0"/>
        <w:jc w:val="both"/>
      </w:pPr>
      <w:r>
        <w:t xml:space="preserve">9. Výčet navazujících rozhodnutí podle </w:t>
      </w:r>
      <w:r w:rsidR="00592530">
        <w:t>§ 9a odst. 3 a správních orgánů</w:t>
      </w:r>
      <w:r>
        <w:t>, které budou tato rozhodnutí vydávat.</w:t>
      </w:r>
    </w:p>
    <w:p w:rsidR="00DF5284" w:rsidRDefault="00DF5284" w:rsidP="00592530">
      <w:pPr>
        <w:spacing w:before="0"/>
        <w:jc w:val="both"/>
      </w:pPr>
      <w:r>
        <w:t xml:space="preserve"> </w:t>
      </w:r>
    </w:p>
    <w:p w:rsidR="00DF5284" w:rsidRDefault="00DF5284" w:rsidP="00592530">
      <w:pPr>
        <w:spacing w:before="0"/>
        <w:jc w:val="both"/>
      </w:pPr>
      <w:r w:rsidRPr="00592530">
        <w:rPr>
          <w:b/>
        </w:rPr>
        <w:t>II. Údaje o vstupech</w:t>
      </w:r>
    </w:p>
    <w:p w:rsidR="00DF5284" w:rsidRDefault="00DF5284" w:rsidP="00592530">
      <w:pPr>
        <w:spacing w:before="0"/>
        <w:jc w:val="both"/>
      </w:pPr>
      <w:r>
        <w:t xml:space="preserve">1. Půda (například druh, třída ochrany, velikost záboru) </w:t>
      </w:r>
    </w:p>
    <w:p w:rsidR="00DF5284" w:rsidRDefault="00DF5284" w:rsidP="00592530">
      <w:pPr>
        <w:spacing w:before="0"/>
        <w:jc w:val="both"/>
      </w:pPr>
      <w:r>
        <w:t xml:space="preserve">2. Voda (například zdroj vody, spotřeba) </w:t>
      </w:r>
    </w:p>
    <w:p w:rsidR="00DF5284" w:rsidRDefault="00DF5284" w:rsidP="00592530">
      <w:pPr>
        <w:spacing w:before="0"/>
        <w:jc w:val="both"/>
      </w:pPr>
      <w:r>
        <w:t xml:space="preserve">3. Ostatní surovinové a energetické zdroje (například druh, zdroj, spotřeba) </w:t>
      </w:r>
    </w:p>
    <w:p w:rsidR="00DF5284" w:rsidRDefault="00DF5284" w:rsidP="00592530">
      <w:pPr>
        <w:spacing w:before="0"/>
        <w:jc w:val="both"/>
      </w:pPr>
      <w:r>
        <w:t>4. Nároky na dopravní a jinou infrastrukturu (například potřeba souvisejících staveb)</w:t>
      </w:r>
    </w:p>
    <w:p w:rsidR="00DF5284" w:rsidRDefault="00DF5284" w:rsidP="00592530">
      <w:pPr>
        <w:spacing w:before="0"/>
        <w:jc w:val="both"/>
      </w:pPr>
      <w:r>
        <w:t xml:space="preserve"> </w:t>
      </w:r>
    </w:p>
    <w:p w:rsidR="00DF5284" w:rsidRDefault="00DF5284" w:rsidP="00592530">
      <w:pPr>
        <w:spacing w:before="0"/>
        <w:jc w:val="both"/>
      </w:pPr>
      <w:r w:rsidRPr="00592530">
        <w:rPr>
          <w:b/>
        </w:rPr>
        <w:t>III. Údaje o výstupech</w:t>
      </w:r>
    </w:p>
    <w:p w:rsidR="00DF5284" w:rsidRDefault="00DF5284" w:rsidP="00592530">
      <w:pPr>
        <w:spacing w:before="0"/>
        <w:jc w:val="both"/>
      </w:pPr>
      <w:r>
        <w:t xml:space="preserve">1. Ovzduší (například přehled zdrojů znečišťování, druh a množství emitovaných škodlivin, způsoby a účinnost zachycování znečišťujících látek) </w:t>
      </w:r>
    </w:p>
    <w:p w:rsidR="00DF5284" w:rsidRDefault="00DF5284" w:rsidP="00592530">
      <w:pPr>
        <w:spacing w:before="0"/>
        <w:jc w:val="both"/>
      </w:pPr>
      <w:r>
        <w:t xml:space="preserve">2. Odpadní vody (například přehled zdrojů odpadních vod, množství odpadních vod a místo vypouštění, vypouštěné znečištění, čisticí zařízení a jejich účinnost) </w:t>
      </w:r>
    </w:p>
    <w:p w:rsidR="00DF5284" w:rsidRDefault="00DF5284" w:rsidP="00592530">
      <w:pPr>
        <w:spacing w:before="0"/>
        <w:jc w:val="both"/>
      </w:pPr>
      <w:r>
        <w:t xml:space="preserve">3. Odpady (například přehled zdrojů odpadů, kategorizace a množství odpadů, způsoby nakládání s odpady) </w:t>
      </w:r>
    </w:p>
    <w:p w:rsidR="00DF5284" w:rsidRDefault="00DF5284" w:rsidP="00592530">
      <w:pPr>
        <w:spacing w:before="0"/>
        <w:jc w:val="both"/>
      </w:pPr>
      <w:r>
        <w:t xml:space="preserve">4. Ostatní (například hluk a vibrace, záření, zápach, jiné výstupy - přehled zdrojů, množství emisí, způsoby jejich omezení) </w:t>
      </w:r>
    </w:p>
    <w:p w:rsidR="00DF5284" w:rsidRDefault="00DF5284" w:rsidP="00592530">
      <w:pPr>
        <w:spacing w:before="0"/>
        <w:jc w:val="both"/>
      </w:pPr>
      <w:r>
        <w:t>5. Doplňující údaje (například významné terénní úpravy a zásahy do krajiny)</w:t>
      </w:r>
    </w:p>
    <w:p w:rsidR="00DF5284" w:rsidRDefault="00DF5284" w:rsidP="00592530">
      <w:pPr>
        <w:spacing w:before="0"/>
        <w:jc w:val="both"/>
      </w:pPr>
      <w:r>
        <w:t xml:space="preserve"> </w:t>
      </w:r>
    </w:p>
    <w:p w:rsidR="00DF5284" w:rsidRDefault="00DF5284" w:rsidP="00592530">
      <w:pPr>
        <w:spacing w:before="0"/>
        <w:jc w:val="center"/>
      </w:pPr>
      <w:r>
        <w:t>ČÁST C</w:t>
      </w:r>
    </w:p>
    <w:p w:rsidR="00DF5284" w:rsidRDefault="00DF5284" w:rsidP="00592530">
      <w:pPr>
        <w:spacing w:before="0"/>
        <w:jc w:val="both"/>
      </w:pPr>
      <w:r>
        <w:t>ÚDAJE O STAVU ŽIVOTNÍHO PROSTŘEDÍ V DOTČENÉM ÚZEMÍ</w:t>
      </w:r>
    </w:p>
    <w:p w:rsidR="00DF5284" w:rsidRDefault="00DF5284" w:rsidP="00592530">
      <w:pPr>
        <w:spacing w:before="0"/>
        <w:jc w:val="both"/>
      </w:pPr>
      <w:r>
        <w:t xml:space="preserve">1. Výčet nejzávažnějších environmentálních charakteristik dotčeného území (například územní systémy ekologické stability krajiny, zvláště chráněná území, přírodní parky, významné krajinné prvky, území historického, kulturního nebo archeologického významu, území hustě zalidněná, území zatěžovaná nad míru únosného zatížení, staré ekologické zátěže, extrémní poměry v dotčeném území) </w:t>
      </w:r>
    </w:p>
    <w:p w:rsidR="00DF5284" w:rsidRDefault="00DF5284" w:rsidP="00592530">
      <w:pPr>
        <w:spacing w:before="0"/>
        <w:jc w:val="both"/>
      </w:pPr>
      <w:r>
        <w:t xml:space="preserve">2. Charakteristika současného stavu životního prostředí v dotčeném území (například ovzduší a klima, voda, půda, horninové prostředí a přírodní zdroje, fauna a flóra, ekosystémy, krajina, obyvatelstvo, hmotný majetek, kulturní památky) </w:t>
      </w:r>
    </w:p>
    <w:p w:rsidR="00DF5284" w:rsidRDefault="00DF5284" w:rsidP="00592530">
      <w:pPr>
        <w:spacing w:before="0"/>
        <w:jc w:val="both"/>
      </w:pPr>
      <w:r>
        <w:t>3. Celkové zhodnocení kvality životního prostředí v dotčeném území z hlediska jeho únosného zatížení</w:t>
      </w:r>
    </w:p>
    <w:p w:rsidR="00DF5284" w:rsidRDefault="00DF5284" w:rsidP="00592530">
      <w:pPr>
        <w:spacing w:before="0"/>
        <w:jc w:val="both"/>
      </w:pPr>
      <w:r>
        <w:t xml:space="preserve"> </w:t>
      </w:r>
    </w:p>
    <w:p w:rsidR="00DF5284" w:rsidRDefault="00DF5284" w:rsidP="00592530">
      <w:pPr>
        <w:spacing w:before="0"/>
        <w:jc w:val="center"/>
      </w:pPr>
      <w:r>
        <w:t>ČÁST D</w:t>
      </w:r>
    </w:p>
    <w:p w:rsidR="00DF5284" w:rsidRDefault="00DF5284" w:rsidP="00592530">
      <w:pPr>
        <w:spacing w:before="0"/>
        <w:jc w:val="both"/>
      </w:pPr>
      <w:r>
        <w:t xml:space="preserve"> </w:t>
      </w:r>
      <w:r>
        <w:tab/>
        <w:t>KOMPLEXNÍ CHARAKTERISTIKA A HODNOCENÍ VLIVŮ ZÁMĚRU NA VEŘEJNÉ ZDRAVÍ A ŽIVOTNÍ PROSTŘEDÍ</w:t>
      </w:r>
    </w:p>
    <w:p w:rsidR="00DF5284" w:rsidRDefault="00DF5284" w:rsidP="00592530">
      <w:pPr>
        <w:spacing w:before="0"/>
        <w:jc w:val="both"/>
      </w:pPr>
      <w:r>
        <w:t xml:space="preserve"> </w:t>
      </w:r>
    </w:p>
    <w:p w:rsidR="00DF5284" w:rsidRPr="00592530" w:rsidRDefault="00DF5284" w:rsidP="00592530">
      <w:pPr>
        <w:spacing w:before="0"/>
        <w:jc w:val="both"/>
        <w:rPr>
          <w:b/>
        </w:rPr>
      </w:pPr>
      <w:r w:rsidRPr="00592530">
        <w:rPr>
          <w:b/>
        </w:rPr>
        <w:t>I. Charakteristika předpokládaných vlivů záměru na obyvatelstvo a životní prostředí a hodnocení jejich velikosti a významnosti</w:t>
      </w:r>
    </w:p>
    <w:p w:rsidR="00DF5284" w:rsidRDefault="00DF5284" w:rsidP="00592530">
      <w:pPr>
        <w:spacing w:before="0"/>
        <w:jc w:val="both"/>
      </w:pPr>
      <w:r>
        <w:t xml:space="preserve">1. Vlivy na obyvatelstvo, včetně sociálně ekonomických vlivů </w:t>
      </w:r>
    </w:p>
    <w:p w:rsidR="00DF5284" w:rsidRDefault="00DF5284" w:rsidP="00592530">
      <w:pPr>
        <w:spacing w:before="0"/>
        <w:jc w:val="both"/>
      </w:pPr>
      <w:r>
        <w:t xml:space="preserve">2. Vlivy na ovzduší a klima </w:t>
      </w:r>
    </w:p>
    <w:p w:rsidR="00DF5284" w:rsidRDefault="00DF5284" w:rsidP="00592530">
      <w:pPr>
        <w:spacing w:before="0"/>
        <w:jc w:val="both"/>
      </w:pPr>
      <w:r>
        <w:t xml:space="preserve">3. Vlivy na hlukovou situaci a event. další fyzikální a biologické charakteristiky </w:t>
      </w:r>
    </w:p>
    <w:p w:rsidR="00DF5284" w:rsidRDefault="00DF5284" w:rsidP="00592530">
      <w:pPr>
        <w:spacing w:before="0"/>
        <w:jc w:val="both"/>
      </w:pPr>
      <w:r>
        <w:t xml:space="preserve">4. Vlivy na povrchové a podzemní vody </w:t>
      </w:r>
    </w:p>
    <w:p w:rsidR="00DF5284" w:rsidRDefault="00DF5284" w:rsidP="00592530">
      <w:pPr>
        <w:spacing w:before="0"/>
        <w:jc w:val="both"/>
      </w:pPr>
      <w:r>
        <w:t xml:space="preserve">5. Vlivy na půdu </w:t>
      </w:r>
    </w:p>
    <w:p w:rsidR="00DF5284" w:rsidRDefault="00DF5284" w:rsidP="00592530">
      <w:pPr>
        <w:spacing w:before="0"/>
        <w:jc w:val="both"/>
      </w:pPr>
      <w:r>
        <w:t xml:space="preserve">6. Vlivy na horninové prostředí a přírodní zdroje </w:t>
      </w:r>
    </w:p>
    <w:p w:rsidR="00DF5284" w:rsidRDefault="00DF5284" w:rsidP="00592530">
      <w:pPr>
        <w:spacing w:before="0"/>
        <w:jc w:val="both"/>
      </w:pPr>
      <w:r>
        <w:t xml:space="preserve">7. Vlivy na faunu, flóru a ekosystémy </w:t>
      </w:r>
    </w:p>
    <w:p w:rsidR="00DF5284" w:rsidRDefault="00DF5284" w:rsidP="00592530">
      <w:pPr>
        <w:spacing w:before="0"/>
        <w:jc w:val="both"/>
      </w:pPr>
      <w:r>
        <w:t xml:space="preserve">8. Vlivy na krajinu </w:t>
      </w:r>
    </w:p>
    <w:p w:rsidR="00DF5284" w:rsidRDefault="00DF5284" w:rsidP="00592530">
      <w:pPr>
        <w:spacing w:before="0"/>
        <w:jc w:val="both"/>
      </w:pPr>
      <w:r>
        <w:t>9. Vlivy na hmotný majetek a kulturní památky</w:t>
      </w:r>
    </w:p>
    <w:p w:rsidR="00DF5284" w:rsidRDefault="00DF5284" w:rsidP="00592530">
      <w:pPr>
        <w:spacing w:before="0"/>
        <w:jc w:val="both"/>
      </w:pPr>
      <w:r>
        <w:t xml:space="preserve"> </w:t>
      </w:r>
    </w:p>
    <w:p w:rsidR="00DF5284" w:rsidRPr="00592530" w:rsidRDefault="00DF5284" w:rsidP="00592530">
      <w:pPr>
        <w:spacing w:before="0"/>
        <w:jc w:val="both"/>
        <w:rPr>
          <w:b/>
        </w:rPr>
      </w:pPr>
      <w:r w:rsidRPr="00592530">
        <w:rPr>
          <w:b/>
        </w:rPr>
        <w:t>II. Komplexní charakteristika vlivů záměru na životní prostředí z hlediska jejich velikosti a významnosti a možnosti přeshraničních vlivů</w:t>
      </w:r>
    </w:p>
    <w:p w:rsidR="00DF5284" w:rsidRDefault="00DF5284" w:rsidP="00592530">
      <w:pPr>
        <w:spacing w:before="0"/>
        <w:jc w:val="both"/>
      </w:pPr>
    </w:p>
    <w:p w:rsidR="00DF5284" w:rsidRPr="00592530" w:rsidRDefault="00DF5284" w:rsidP="00592530">
      <w:pPr>
        <w:spacing w:before="0"/>
        <w:jc w:val="both"/>
        <w:rPr>
          <w:b/>
        </w:rPr>
      </w:pPr>
      <w:r w:rsidRPr="00592530">
        <w:rPr>
          <w:b/>
        </w:rPr>
        <w:t>III. Charakteristika environmentálních rizik při možných haváriích a nestandardních stavech</w:t>
      </w:r>
    </w:p>
    <w:p w:rsidR="00DF5284" w:rsidRDefault="00DF5284" w:rsidP="00592530">
      <w:pPr>
        <w:spacing w:before="0"/>
        <w:jc w:val="both"/>
      </w:pPr>
    </w:p>
    <w:p w:rsidR="00DF5284" w:rsidRPr="00592530" w:rsidRDefault="00DF5284" w:rsidP="00592530">
      <w:pPr>
        <w:spacing w:before="0"/>
        <w:jc w:val="both"/>
        <w:rPr>
          <w:b/>
        </w:rPr>
      </w:pPr>
      <w:r w:rsidRPr="00592530">
        <w:rPr>
          <w:b/>
        </w:rPr>
        <w:t xml:space="preserve">IV. </w:t>
      </w:r>
      <w:r w:rsidR="00592530" w:rsidRPr="00592530">
        <w:rPr>
          <w:b/>
          <w:bCs/>
        </w:rPr>
        <w:t>Charakteristika opatření k prevenci, vyloučení a snížení všech významných nepříznivých vlivů na životní prostředí</w:t>
      </w:r>
      <w:r w:rsidR="00592530" w:rsidRPr="00592530">
        <w:rPr>
          <w:b/>
        </w:rPr>
        <w:t xml:space="preserve"> a popis kompenzací, pokud jsou vzhledem k záměru možné</w:t>
      </w:r>
    </w:p>
    <w:p w:rsidR="00DF5284" w:rsidRDefault="00DF5284" w:rsidP="00592530">
      <w:pPr>
        <w:spacing w:before="0"/>
        <w:jc w:val="both"/>
      </w:pPr>
    </w:p>
    <w:p w:rsidR="00DF5284" w:rsidRPr="00592530" w:rsidRDefault="00DF5284" w:rsidP="00592530">
      <w:pPr>
        <w:spacing w:before="0"/>
        <w:jc w:val="both"/>
        <w:rPr>
          <w:b/>
        </w:rPr>
      </w:pPr>
      <w:r w:rsidRPr="00592530">
        <w:rPr>
          <w:b/>
        </w:rPr>
        <w:t>V. Charakteristika použitých metod prognózování a výchozích předpokladů při hodnocení vlivů</w:t>
      </w:r>
    </w:p>
    <w:p w:rsidR="00DF5284" w:rsidRDefault="00DF5284" w:rsidP="00592530">
      <w:pPr>
        <w:spacing w:before="0"/>
        <w:jc w:val="both"/>
      </w:pPr>
    </w:p>
    <w:p w:rsidR="00DF5284" w:rsidRPr="00592530" w:rsidRDefault="00DF5284" w:rsidP="00592530">
      <w:pPr>
        <w:spacing w:before="0"/>
        <w:jc w:val="both"/>
        <w:rPr>
          <w:b/>
        </w:rPr>
      </w:pPr>
      <w:r w:rsidRPr="00592530">
        <w:rPr>
          <w:b/>
        </w:rPr>
        <w:t xml:space="preserve">VI. Charakteristika </w:t>
      </w:r>
      <w:r w:rsidR="00A935BB" w:rsidRPr="00A935BB">
        <w:rPr>
          <w:b/>
        </w:rPr>
        <w:t>všech obtíží (technických nedostatků nebo nedostatků ve znalostech)</w:t>
      </w:r>
      <w:r w:rsidRPr="00A935BB">
        <w:rPr>
          <w:b/>
        </w:rPr>
        <w:t>,</w:t>
      </w:r>
      <w:r w:rsidRPr="00592530">
        <w:rPr>
          <w:b/>
        </w:rPr>
        <w:t xml:space="preserve"> které se vyskytly při zpracování dokumentace</w:t>
      </w:r>
    </w:p>
    <w:p w:rsidR="00DF5284" w:rsidRDefault="00DF5284" w:rsidP="00592530">
      <w:pPr>
        <w:spacing w:before="0"/>
        <w:jc w:val="both"/>
      </w:pPr>
    </w:p>
    <w:p w:rsidR="00DF5284" w:rsidRDefault="00DF5284" w:rsidP="00592530">
      <w:pPr>
        <w:spacing w:before="0"/>
        <w:jc w:val="center"/>
      </w:pPr>
      <w:r>
        <w:t>ČÁST E</w:t>
      </w:r>
    </w:p>
    <w:p w:rsidR="00DF5284" w:rsidRDefault="00DF5284" w:rsidP="00592530">
      <w:pPr>
        <w:spacing w:before="0"/>
        <w:jc w:val="both"/>
      </w:pPr>
      <w:r>
        <w:t>POROVNÁNÍ VARIANT ŘEŠENÍ ZÁMĚRU (pokud byly předloženy)</w:t>
      </w:r>
    </w:p>
    <w:p w:rsidR="00DF5284" w:rsidRDefault="00DF5284" w:rsidP="00592530">
      <w:pPr>
        <w:spacing w:before="0"/>
        <w:jc w:val="both"/>
      </w:pPr>
      <w:r>
        <w:tab/>
        <w:t>Údaje podle částí B, C, D, F, G a H se uvádějí v přiměřeném rozsahu pro každou oznamovatelem předloženou variantu řešení záměru.</w:t>
      </w:r>
    </w:p>
    <w:p w:rsidR="00DF5284" w:rsidRDefault="00DF5284" w:rsidP="00592530">
      <w:pPr>
        <w:spacing w:before="0"/>
        <w:jc w:val="both"/>
      </w:pPr>
      <w:r>
        <w:t xml:space="preserve"> </w:t>
      </w:r>
    </w:p>
    <w:p w:rsidR="00DF5284" w:rsidRDefault="00DF5284" w:rsidP="00A935BB">
      <w:pPr>
        <w:spacing w:before="0"/>
        <w:jc w:val="center"/>
      </w:pPr>
      <w:r>
        <w:t>ČÁST F</w:t>
      </w:r>
    </w:p>
    <w:p w:rsidR="00DF5284" w:rsidRDefault="00DF5284" w:rsidP="00592530">
      <w:pPr>
        <w:spacing w:before="0"/>
        <w:jc w:val="both"/>
      </w:pPr>
      <w:r>
        <w:t xml:space="preserve">ZÁVĚR </w:t>
      </w:r>
    </w:p>
    <w:p w:rsidR="00DF5284" w:rsidRDefault="00DF5284" w:rsidP="00592530">
      <w:pPr>
        <w:spacing w:before="0"/>
        <w:jc w:val="both"/>
      </w:pPr>
      <w:r>
        <w:t xml:space="preserve"> </w:t>
      </w:r>
    </w:p>
    <w:p w:rsidR="00DF5284" w:rsidRDefault="00DF5284" w:rsidP="00A935BB">
      <w:pPr>
        <w:spacing w:before="0"/>
        <w:jc w:val="center"/>
      </w:pPr>
      <w:r>
        <w:t>ČÁST G</w:t>
      </w:r>
    </w:p>
    <w:p w:rsidR="00DF5284" w:rsidRDefault="00DF5284" w:rsidP="00592530">
      <w:pPr>
        <w:spacing w:before="0"/>
        <w:jc w:val="both"/>
      </w:pPr>
      <w:r>
        <w:t xml:space="preserve"> VŠEOBECNĚ SROZUMITELNÉ SHRNUTÍ NETECHNICKÉHO CHARAKTERU</w:t>
      </w:r>
    </w:p>
    <w:p w:rsidR="00DF5284" w:rsidRDefault="00DF5284" w:rsidP="00592530">
      <w:pPr>
        <w:spacing w:before="0"/>
        <w:jc w:val="both"/>
      </w:pPr>
    </w:p>
    <w:p w:rsidR="00DF5284" w:rsidRDefault="00DF5284" w:rsidP="00A935BB">
      <w:pPr>
        <w:spacing w:before="0"/>
        <w:jc w:val="center"/>
      </w:pPr>
      <w:r>
        <w:t>ČÁST H</w:t>
      </w:r>
    </w:p>
    <w:p w:rsidR="00DF5284" w:rsidRDefault="00DF5284" w:rsidP="00592530">
      <w:pPr>
        <w:spacing w:before="0"/>
        <w:jc w:val="both"/>
      </w:pPr>
      <w:r>
        <w:t xml:space="preserve">PŘÍLOHY </w:t>
      </w:r>
    </w:p>
    <w:p w:rsidR="00DF5284" w:rsidRDefault="00DF5284" w:rsidP="00592530">
      <w:pPr>
        <w:spacing w:before="0"/>
        <w:jc w:val="both"/>
      </w:pPr>
      <w:r>
        <w:t>Vyjádření příslušného stavebního úřadu k záměru z hlediska územně plánovací dokumentace (ke skutečnostem jiným a novým vzhledem k oznámení) a dále například přílohy mapové, obrazové a grafické.</w:t>
      </w:r>
    </w:p>
    <w:p w:rsidR="00A935BB" w:rsidRDefault="00A935BB" w:rsidP="00A935BB">
      <w:pPr>
        <w:spacing w:before="0"/>
        <w:jc w:val="both"/>
      </w:pPr>
      <w:r>
        <w:t>Stanovisko orgánu ochrany přírody, pokud je vyžadováno podle § 45i odst. 1 zákona č.   114/1992  Sb., ve znění zákona č. 218/2004   Sb.</w:t>
      </w:r>
    </w:p>
    <w:p w:rsidR="00A935BB" w:rsidRDefault="00A935BB" w:rsidP="00592530">
      <w:pPr>
        <w:spacing w:before="0"/>
        <w:jc w:val="both"/>
      </w:pPr>
    </w:p>
    <w:p w:rsidR="00DF5284" w:rsidRDefault="00DF5284" w:rsidP="00592530">
      <w:pPr>
        <w:spacing w:before="0"/>
        <w:jc w:val="both"/>
      </w:pPr>
      <w:r>
        <w:t>Datum zpracování dokumentace:</w:t>
      </w:r>
    </w:p>
    <w:p w:rsidR="00DF5284" w:rsidRDefault="00DF5284" w:rsidP="00592530">
      <w:pPr>
        <w:spacing w:before="0"/>
        <w:jc w:val="both"/>
      </w:pPr>
      <w:r>
        <w:t>Jméno, příjmení, bydliště a telefon zpracovatele dokumentace a</w:t>
      </w:r>
      <w:r w:rsidR="00A935BB">
        <w:t xml:space="preserve"> </w:t>
      </w:r>
      <w:r>
        <w:t>osob, které se podílely na zpracování dokumentace:</w:t>
      </w:r>
    </w:p>
    <w:p w:rsidR="00DF5284" w:rsidRDefault="00DF5284" w:rsidP="00592530">
      <w:pPr>
        <w:spacing w:before="0"/>
        <w:jc w:val="both"/>
      </w:pPr>
      <w:r>
        <w:t>Podpis zpracovatele dokumentace:</w:t>
      </w:r>
    </w:p>
    <w:p w:rsidR="00A935BB" w:rsidRDefault="00A935BB" w:rsidP="00592530">
      <w:pPr>
        <w:spacing w:before="0"/>
        <w:jc w:val="both"/>
      </w:pPr>
    </w:p>
    <w:p w:rsidR="00A935BB" w:rsidRDefault="00A935BB" w:rsidP="00592530">
      <w:pPr>
        <w:spacing w:before="0"/>
        <w:jc w:val="both"/>
      </w:pPr>
    </w:p>
    <w:p w:rsidR="00A935BB" w:rsidRDefault="00A935BB">
      <w:r>
        <w:br w:type="page"/>
      </w:r>
    </w:p>
    <w:p w:rsidR="00A935BB" w:rsidRDefault="00A935BB" w:rsidP="00A935BB">
      <w:pPr>
        <w:spacing w:before="0"/>
        <w:jc w:val="right"/>
      </w:pPr>
      <w:r>
        <w:rPr>
          <w:b/>
          <w:sz w:val="20"/>
        </w:rPr>
        <w:t>Příloha č. 5 k zákonu č. 100/2001 Sb.</w:t>
      </w:r>
    </w:p>
    <w:p w:rsidR="00A935BB" w:rsidRDefault="00A935BB" w:rsidP="00592530">
      <w:pPr>
        <w:spacing w:before="0"/>
        <w:jc w:val="both"/>
      </w:pPr>
    </w:p>
    <w:p w:rsidR="00DF5284" w:rsidRPr="00A935BB" w:rsidRDefault="00DF5284" w:rsidP="00A935BB">
      <w:pPr>
        <w:spacing w:before="0"/>
        <w:jc w:val="center"/>
        <w:rPr>
          <w:b/>
        </w:rPr>
      </w:pPr>
      <w:r w:rsidRPr="00A935BB">
        <w:rPr>
          <w:b/>
        </w:rPr>
        <w:t>Náležitosti posudku</w:t>
      </w:r>
    </w:p>
    <w:p w:rsidR="00DF5284" w:rsidRDefault="00DF5284" w:rsidP="00592530">
      <w:pPr>
        <w:spacing w:before="0"/>
        <w:jc w:val="both"/>
      </w:pPr>
    </w:p>
    <w:p w:rsidR="00DF5284" w:rsidRDefault="00DF5284" w:rsidP="00592530">
      <w:pPr>
        <w:spacing w:before="0"/>
        <w:jc w:val="both"/>
      </w:pPr>
      <w:r>
        <w:t xml:space="preserve">I. ZÁKLADNÍ ÚDAJE </w:t>
      </w:r>
    </w:p>
    <w:p w:rsidR="00DF5284" w:rsidRDefault="00DF5284" w:rsidP="00592530">
      <w:pPr>
        <w:spacing w:before="0"/>
        <w:jc w:val="both"/>
      </w:pPr>
      <w:r>
        <w:t xml:space="preserve">1. Název záměru </w:t>
      </w:r>
    </w:p>
    <w:p w:rsidR="00DF5284" w:rsidRDefault="00DF5284" w:rsidP="00592530">
      <w:pPr>
        <w:spacing w:before="0"/>
        <w:jc w:val="both"/>
      </w:pPr>
      <w:r>
        <w:t xml:space="preserve">2. Kapacita (rozsah) záměru </w:t>
      </w:r>
    </w:p>
    <w:p w:rsidR="00DF5284" w:rsidRDefault="00DF5284" w:rsidP="00592530">
      <w:pPr>
        <w:spacing w:before="0"/>
        <w:jc w:val="both"/>
      </w:pPr>
      <w:r>
        <w:t xml:space="preserve">3. Umístění záměru (kraj, obec, katastrální území) </w:t>
      </w:r>
    </w:p>
    <w:p w:rsidR="00DF5284" w:rsidRDefault="00DF5284" w:rsidP="00592530">
      <w:pPr>
        <w:spacing w:before="0"/>
        <w:jc w:val="both"/>
      </w:pPr>
      <w:r>
        <w:t xml:space="preserve">4. Obchodní firma oznamovatele </w:t>
      </w:r>
    </w:p>
    <w:p w:rsidR="00DF5284" w:rsidRDefault="00DF5284" w:rsidP="00592530">
      <w:pPr>
        <w:spacing w:before="0"/>
        <w:jc w:val="both"/>
      </w:pPr>
      <w:r>
        <w:t xml:space="preserve">5. IČ oznamovatele </w:t>
      </w:r>
    </w:p>
    <w:p w:rsidR="00DF5284" w:rsidRDefault="00DF5284" w:rsidP="00592530">
      <w:pPr>
        <w:spacing w:before="0"/>
        <w:jc w:val="both"/>
      </w:pPr>
      <w:r>
        <w:t>6. Sídlo (bydliště) oznamovatele</w:t>
      </w:r>
    </w:p>
    <w:p w:rsidR="00DF5284" w:rsidRDefault="00DF5284" w:rsidP="00592530">
      <w:pPr>
        <w:spacing w:before="0"/>
        <w:jc w:val="both"/>
      </w:pPr>
      <w:r>
        <w:t xml:space="preserve"> </w:t>
      </w:r>
    </w:p>
    <w:p w:rsidR="00DF5284" w:rsidRDefault="00DF5284" w:rsidP="00592530">
      <w:pPr>
        <w:spacing w:before="0"/>
        <w:jc w:val="both"/>
      </w:pPr>
      <w:r>
        <w:t>II. POSOUZENÍ DOKUMENTACE (OZNÁMENÍ)</w:t>
      </w:r>
    </w:p>
    <w:p w:rsidR="00DF5284" w:rsidRDefault="00DF5284" w:rsidP="00592530">
      <w:pPr>
        <w:spacing w:before="0"/>
        <w:jc w:val="both"/>
      </w:pPr>
      <w:r>
        <w:t xml:space="preserve">1. Úplnost dokumentace (oznámení) </w:t>
      </w:r>
    </w:p>
    <w:p w:rsidR="00DF5284" w:rsidRDefault="00DF5284" w:rsidP="00592530">
      <w:pPr>
        <w:spacing w:before="0"/>
        <w:jc w:val="both"/>
      </w:pPr>
      <w:r>
        <w:t xml:space="preserve">2. Správnost údajů uvedených v dokumentaci (oznámení) včetně použitých metod hodnocení </w:t>
      </w:r>
    </w:p>
    <w:p w:rsidR="00DF5284" w:rsidRDefault="00DF5284" w:rsidP="00592530">
      <w:pPr>
        <w:spacing w:before="0"/>
        <w:jc w:val="both"/>
      </w:pPr>
      <w:r>
        <w:t xml:space="preserve">3. Pořadí variant (pokud byly předloženy) z hlediska vlivů na životní prostředí </w:t>
      </w:r>
    </w:p>
    <w:p w:rsidR="00DF5284" w:rsidRDefault="00DF5284" w:rsidP="00592530">
      <w:pPr>
        <w:spacing w:before="0"/>
        <w:jc w:val="both"/>
      </w:pPr>
      <w:r>
        <w:t>4. Hodnocení významných vlivů záměru na životní prostředí přesahujících státní hranice</w:t>
      </w:r>
    </w:p>
    <w:p w:rsidR="00DF5284" w:rsidRDefault="00DF5284" w:rsidP="00592530">
      <w:pPr>
        <w:spacing w:before="0"/>
        <w:jc w:val="both"/>
      </w:pPr>
      <w:r>
        <w:t xml:space="preserve"> </w:t>
      </w:r>
    </w:p>
    <w:p w:rsidR="00DF5284" w:rsidRDefault="00DF5284" w:rsidP="00592530">
      <w:pPr>
        <w:spacing w:before="0"/>
        <w:jc w:val="both"/>
      </w:pPr>
      <w:r>
        <w:t>III. POSOUZENÍ TECHNICKÉHO ŘEŠENÍ ZÁMĚRU S OHLEDEM NA DOSAŽENÝ STUPEŇ POZNÁNÍ POKUD JDE O ZNEČIŠŤOVÁNÍ ŽIVOTNÍHO PROSTŘEDÍ</w:t>
      </w:r>
    </w:p>
    <w:p w:rsidR="00DF5284" w:rsidRDefault="00DF5284" w:rsidP="00592530">
      <w:pPr>
        <w:spacing w:before="0"/>
        <w:jc w:val="both"/>
      </w:pPr>
    </w:p>
    <w:p w:rsidR="00DF5284" w:rsidRDefault="00DF5284" w:rsidP="00592530">
      <w:pPr>
        <w:spacing w:before="0"/>
        <w:jc w:val="both"/>
      </w:pPr>
      <w:r>
        <w:t>IV. POSOUZENÍ NAVRŽENÝCH OPATŘENÍ K PREVENCI, VYLOUČENÍ, SNÍŽENÍ, POPŘÍPADĚ KOMPENZACI NEPŘÍZNIVÝCH VLIVŮ NA ŽIVOTNÍ PROSTŘEDÍ</w:t>
      </w:r>
    </w:p>
    <w:p w:rsidR="00DF5284" w:rsidRDefault="00DF5284" w:rsidP="00592530">
      <w:pPr>
        <w:spacing w:before="0"/>
        <w:jc w:val="both"/>
      </w:pPr>
    </w:p>
    <w:p w:rsidR="00DF5284" w:rsidRDefault="00DF5284" w:rsidP="00592530">
      <w:pPr>
        <w:spacing w:before="0"/>
        <w:jc w:val="both"/>
      </w:pPr>
      <w:r>
        <w:t>V. VYPOŘÁDÁNÍ VŠECH OBDRŽENÝCH VYJÁDŘENÍ K DOKUMENTACI (OZNÁMENÍ)</w:t>
      </w:r>
    </w:p>
    <w:p w:rsidR="00DF5284" w:rsidRDefault="00DF5284" w:rsidP="00592530">
      <w:pPr>
        <w:spacing w:before="0"/>
        <w:jc w:val="both"/>
      </w:pPr>
    </w:p>
    <w:p w:rsidR="00DF5284" w:rsidRDefault="00DF5284" w:rsidP="00592530">
      <w:pPr>
        <w:spacing w:before="0"/>
        <w:jc w:val="both"/>
      </w:pPr>
      <w:r>
        <w:t>VI. CELKOVÉ POSOUZENÍ AKCEPTOVATELNOSTI ZÁMĚRU Z HLEDISKA VLIVŮ NA ŽIVOTNÍ PROSTŘEDÍ</w:t>
      </w:r>
    </w:p>
    <w:p w:rsidR="00DF5284" w:rsidRDefault="00DF5284" w:rsidP="00592530">
      <w:pPr>
        <w:spacing w:before="0"/>
        <w:jc w:val="both"/>
      </w:pPr>
    </w:p>
    <w:p w:rsidR="00DF5284" w:rsidRDefault="00DF5284" w:rsidP="00592530">
      <w:pPr>
        <w:spacing w:before="0"/>
        <w:jc w:val="both"/>
      </w:pPr>
      <w:r>
        <w:t>VII. NÁVRH STANOVISKA</w:t>
      </w:r>
    </w:p>
    <w:p w:rsidR="00A935BB" w:rsidRDefault="00A935BB" w:rsidP="00592530">
      <w:pPr>
        <w:spacing w:before="0"/>
        <w:jc w:val="both"/>
      </w:pPr>
    </w:p>
    <w:p w:rsidR="00A935BB" w:rsidRDefault="00A935BB" w:rsidP="00592530">
      <w:pPr>
        <w:spacing w:before="0"/>
        <w:jc w:val="both"/>
      </w:pPr>
    </w:p>
    <w:p w:rsidR="00A935BB" w:rsidRDefault="00A935BB" w:rsidP="00592530">
      <w:pPr>
        <w:spacing w:before="0"/>
        <w:jc w:val="both"/>
      </w:pPr>
    </w:p>
    <w:p w:rsidR="00DF5284" w:rsidRDefault="00DF5284" w:rsidP="00592530">
      <w:pPr>
        <w:spacing w:before="0"/>
        <w:jc w:val="both"/>
      </w:pPr>
      <w:r>
        <w:t>Datum zpracování posudku:</w:t>
      </w:r>
    </w:p>
    <w:p w:rsidR="00DF5284" w:rsidRDefault="00DF5284" w:rsidP="00592530">
      <w:pPr>
        <w:spacing w:before="0"/>
        <w:jc w:val="both"/>
      </w:pPr>
      <w:r>
        <w:t>Jméno, příjmení, bydliště a telefon zpracovatele posudku a osob, které se podílely</w:t>
      </w:r>
      <w:r w:rsidR="00A935BB">
        <w:t xml:space="preserve"> </w:t>
      </w:r>
      <w:r>
        <w:t>na zpracování posudku:</w:t>
      </w:r>
    </w:p>
    <w:p w:rsidR="00DF5284" w:rsidRDefault="00DF5284" w:rsidP="00592530">
      <w:pPr>
        <w:spacing w:before="0"/>
        <w:jc w:val="both"/>
      </w:pPr>
      <w:r>
        <w:t>Podpis zpracovatele posudku:</w:t>
      </w:r>
    </w:p>
    <w:p w:rsidR="00DF5284" w:rsidRDefault="00DF5284" w:rsidP="00592530">
      <w:pPr>
        <w:spacing w:before="0"/>
        <w:jc w:val="both"/>
      </w:pPr>
      <w:r>
        <w:t xml:space="preserve">Autorizace ke zpracování </w:t>
      </w:r>
      <w:r w:rsidR="00A935BB">
        <w:t>p</w:t>
      </w:r>
      <w:r>
        <w:t>osudku:</w:t>
      </w:r>
    </w:p>
    <w:p w:rsidR="00A935BB" w:rsidRDefault="00DF5284" w:rsidP="00592530">
      <w:pPr>
        <w:spacing w:before="0"/>
        <w:jc w:val="both"/>
      </w:pPr>
      <w:r>
        <w:t xml:space="preserve"> </w:t>
      </w:r>
    </w:p>
    <w:p w:rsidR="00A935BB" w:rsidRDefault="00A935BB">
      <w:r>
        <w:br w:type="page"/>
      </w:r>
    </w:p>
    <w:p w:rsidR="00A935BB" w:rsidRDefault="00A935BB" w:rsidP="00AA0254">
      <w:pPr>
        <w:spacing w:before="0"/>
        <w:jc w:val="right"/>
        <w:rPr>
          <w:b/>
          <w:sz w:val="20"/>
        </w:rPr>
      </w:pPr>
      <w:r>
        <w:rPr>
          <w:b/>
          <w:sz w:val="20"/>
        </w:rPr>
        <w:t>Příloha č. 6 k zákonu č. 100/2001 Sb.</w:t>
      </w:r>
    </w:p>
    <w:p w:rsidR="00A935BB" w:rsidRDefault="00A935BB" w:rsidP="00AA0254">
      <w:pPr>
        <w:spacing w:before="0"/>
        <w:jc w:val="center"/>
        <w:rPr>
          <w:b/>
        </w:rPr>
      </w:pPr>
    </w:p>
    <w:p w:rsidR="00DF5284" w:rsidRPr="00A935BB" w:rsidRDefault="00DF5284" w:rsidP="00AA0254">
      <w:pPr>
        <w:spacing w:before="0"/>
        <w:jc w:val="center"/>
        <w:rPr>
          <w:b/>
        </w:rPr>
      </w:pPr>
      <w:r w:rsidRPr="00A935BB">
        <w:rPr>
          <w:b/>
        </w:rPr>
        <w:t>Náležitosti stanoviska</w:t>
      </w:r>
    </w:p>
    <w:p w:rsidR="00DF5284" w:rsidRDefault="00DF5284" w:rsidP="00AA0254">
      <w:pPr>
        <w:spacing w:before="0"/>
        <w:jc w:val="both"/>
      </w:pPr>
    </w:p>
    <w:p w:rsidR="00A935BB" w:rsidRDefault="00A935BB" w:rsidP="00AA0254">
      <w:pPr>
        <w:pStyle w:val="Standard"/>
      </w:pPr>
      <w:r>
        <w:t>Označení příslušného úřadu:</w:t>
      </w:r>
    </w:p>
    <w:p w:rsidR="00A935BB" w:rsidRDefault="00A935BB" w:rsidP="00AA0254">
      <w:pPr>
        <w:pStyle w:val="Standard"/>
      </w:pPr>
      <w:r>
        <w:t>Číslo jednací:</w:t>
      </w:r>
    </w:p>
    <w:p w:rsidR="00AA0254" w:rsidRDefault="00AA0254" w:rsidP="00AA0254">
      <w:pPr>
        <w:pStyle w:val="Standard"/>
        <w:rPr>
          <w:b/>
        </w:rPr>
      </w:pPr>
    </w:p>
    <w:p w:rsidR="00A935BB" w:rsidRDefault="00A935BB" w:rsidP="00AA0254">
      <w:pPr>
        <w:pStyle w:val="Standard"/>
        <w:rPr>
          <w:b/>
        </w:rPr>
      </w:pPr>
      <w:r>
        <w:rPr>
          <w:b/>
        </w:rPr>
        <w:t>I.</w:t>
      </w:r>
      <w:r>
        <w:rPr>
          <w:b/>
        </w:rPr>
        <w:tab/>
        <w:t>POVINNÉ ÚDAJE</w:t>
      </w:r>
    </w:p>
    <w:p w:rsidR="00A935BB" w:rsidRDefault="00A935BB" w:rsidP="00AA0254">
      <w:pPr>
        <w:pStyle w:val="Odstavecseseznamem"/>
        <w:widowControl w:val="0"/>
        <w:numPr>
          <w:ilvl w:val="0"/>
          <w:numId w:val="13"/>
        </w:numPr>
        <w:suppressAutoHyphens/>
        <w:autoSpaceDN w:val="0"/>
        <w:spacing w:before="0"/>
        <w:contextualSpacing w:val="0"/>
        <w:jc w:val="both"/>
        <w:textAlignment w:val="baseline"/>
      </w:pPr>
      <w:r>
        <w:t>Název záměru</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Kapacita (rozsah) záměru</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Zařazení záměru dle přílohy č. 1</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Umístění záměru</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Obchodní firma oznamovatele</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IČ oznamovatele</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Sídlo (bydliště) oznamovatele</w:t>
      </w:r>
    </w:p>
    <w:p w:rsidR="00A935BB" w:rsidRDefault="00A935BB" w:rsidP="00AA0254">
      <w:pPr>
        <w:pStyle w:val="Odstavecseseznamem"/>
        <w:widowControl w:val="0"/>
        <w:numPr>
          <w:ilvl w:val="0"/>
          <w:numId w:val="11"/>
        </w:numPr>
        <w:suppressAutoHyphens/>
        <w:autoSpaceDN w:val="0"/>
        <w:spacing w:before="0"/>
        <w:contextualSpacing w:val="0"/>
        <w:jc w:val="both"/>
        <w:textAlignment w:val="baseline"/>
      </w:pPr>
      <w:r>
        <w:t>Podmínky pro fázi přípravy záměru, realizace (výstavby) záměru, provozu záměru, popřípadě podmínky pro fázi ukončení provozu záměru za účelem prevence, vyloučení, snížení, popřípadě kompenzace nepříznivých vlivů záměru na životní prostředí včetně povinností a podmínek pro sledování a rozbor vlivů na životní prostředí</w:t>
      </w:r>
    </w:p>
    <w:p w:rsidR="00A935BB" w:rsidRDefault="00A935BB" w:rsidP="00AA0254">
      <w:pPr>
        <w:pStyle w:val="Odstavecseseznamem"/>
        <w:spacing w:before="0"/>
      </w:pPr>
    </w:p>
    <w:p w:rsidR="00A935BB" w:rsidRDefault="00A935BB" w:rsidP="00AA0254">
      <w:pPr>
        <w:pStyle w:val="Odstavecseseznamem"/>
        <w:spacing w:before="0"/>
        <w:ind w:left="0"/>
        <w:rPr>
          <w:b/>
        </w:rPr>
      </w:pPr>
      <w:r>
        <w:rPr>
          <w:b/>
        </w:rPr>
        <w:t>II.</w:t>
      </w:r>
      <w:r>
        <w:rPr>
          <w:b/>
        </w:rPr>
        <w:tab/>
        <w:t>ODŮVODNĚNÍ</w:t>
      </w:r>
    </w:p>
    <w:p w:rsidR="00A935BB" w:rsidRDefault="00A935BB" w:rsidP="00AA0254">
      <w:pPr>
        <w:pStyle w:val="Odstavecseseznamem"/>
        <w:widowControl w:val="0"/>
        <w:numPr>
          <w:ilvl w:val="0"/>
          <w:numId w:val="14"/>
        </w:numPr>
        <w:suppressAutoHyphens/>
        <w:autoSpaceDN w:val="0"/>
        <w:spacing w:before="0"/>
        <w:contextualSpacing w:val="0"/>
        <w:jc w:val="both"/>
        <w:textAlignment w:val="baseline"/>
      </w:pPr>
      <w:r>
        <w:t>Odůvodnění vydání souhlasného / nesouhlasného stanoviska včetně odůvodnění stanovení uvedených podmínek</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Souhrnná charakteristika předpokládaných vlivů záměru na životní prostředí z hlediska jejich velikosti a významnosti</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Hodnocení technického řešení záměru s ohledem na dosažený stupeň poznání, pokud jde o znečišťování životního prostředí</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Pořadí variant (pokud byly předloženy) z hlediska vlivů na životní prostředí</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Celkové hodnocení procesu posuzování vlivů na životní prostředí</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Seznam subjektů, jejichž vyjádření jsou v závazném stanovisku zčásti nebo zcela zahrnuta</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Vypořádání vyjádření k dokumentaci (oznámení)</w:t>
      </w:r>
    </w:p>
    <w:p w:rsidR="00A935BB" w:rsidRDefault="00A935BB" w:rsidP="00AA0254">
      <w:pPr>
        <w:pStyle w:val="Odstavecseseznamem"/>
        <w:widowControl w:val="0"/>
        <w:numPr>
          <w:ilvl w:val="0"/>
          <w:numId w:val="12"/>
        </w:numPr>
        <w:suppressAutoHyphens/>
        <w:autoSpaceDN w:val="0"/>
        <w:spacing w:before="0"/>
        <w:contextualSpacing w:val="0"/>
        <w:jc w:val="both"/>
        <w:textAlignment w:val="baseline"/>
      </w:pPr>
      <w:r>
        <w:t>Vypořádání vyjádření k posudku</w:t>
      </w:r>
    </w:p>
    <w:p w:rsidR="00A935BB" w:rsidRDefault="00A935BB" w:rsidP="00AA0254">
      <w:pPr>
        <w:pStyle w:val="Odstavecseseznamem"/>
        <w:spacing w:before="0"/>
        <w:ind w:left="1080"/>
      </w:pPr>
    </w:p>
    <w:p w:rsidR="00AA0254" w:rsidRDefault="00AA0254" w:rsidP="00AA0254">
      <w:pPr>
        <w:pStyle w:val="Standard"/>
      </w:pPr>
    </w:p>
    <w:p w:rsidR="00AA0254" w:rsidRDefault="00AA0254" w:rsidP="00AA0254">
      <w:pPr>
        <w:pStyle w:val="Standard"/>
      </w:pPr>
    </w:p>
    <w:p w:rsidR="00AA0254" w:rsidRDefault="00AA0254" w:rsidP="00AA0254">
      <w:pPr>
        <w:pStyle w:val="Standard"/>
      </w:pPr>
    </w:p>
    <w:p w:rsidR="00A935BB" w:rsidRDefault="00A935BB" w:rsidP="00AA0254">
      <w:pPr>
        <w:pStyle w:val="Standard"/>
      </w:pPr>
      <w:r>
        <w:t>Datum vydání závazného stanoviska:</w:t>
      </w:r>
    </w:p>
    <w:p w:rsidR="00A935BB" w:rsidRDefault="00A935BB" w:rsidP="00AA0254">
      <w:pPr>
        <w:pStyle w:val="Standard"/>
      </w:pPr>
      <w:r>
        <w:t>Otisk razítka příslušného úřadu:</w:t>
      </w:r>
    </w:p>
    <w:p w:rsidR="00A935BB" w:rsidRDefault="00A935BB" w:rsidP="00AA0254">
      <w:pPr>
        <w:spacing w:before="0"/>
        <w:jc w:val="both"/>
      </w:pPr>
      <w:r>
        <w:t>Jméno, příjmení a podpis pověřeného zástupce příslušného úřadu:</w:t>
      </w:r>
    </w:p>
    <w:p w:rsidR="00A935BB" w:rsidRPr="005321FD" w:rsidRDefault="00A935BB" w:rsidP="00AA0254">
      <w:pPr>
        <w:spacing w:before="0"/>
        <w:jc w:val="right"/>
        <w:rPr>
          <w:rFonts w:eastAsia="Calibri" w:cs="Times New Roman"/>
          <w:b/>
          <w:sz w:val="20"/>
          <w:szCs w:val="20"/>
        </w:rPr>
      </w:pPr>
      <w:r>
        <w:br w:type="page"/>
      </w:r>
      <w:r w:rsidRPr="005321FD">
        <w:rPr>
          <w:rFonts w:eastAsia="Calibri" w:cs="Times New Roman"/>
          <w:b/>
          <w:sz w:val="20"/>
          <w:szCs w:val="20"/>
        </w:rPr>
        <w:t>Příloha č. 7 k zákonu č. 100/2001 Sb.</w:t>
      </w:r>
    </w:p>
    <w:p w:rsidR="00A935BB" w:rsidRDefault="00A935BB" w:rsidP="00A935BB">
      <w:pPr>
        <w:pStyle w:val="Nadpis4"/>
        <w:spacing w:before="0"/>
        <w:jc w:val="center"/>
        <w:rPr>
          <w:rFonts w:ascii="Times New Roman" w:eastAsia="Times New Roman" w:hAnsi="Times New Roman" w:cs="Times New Roman"/>
          <w:i w:val="0"/>
          <w:color w:val="auto"/>
        </w:rPr>
      </w:pPr>
    </w:p>
    <w:p w:rsidR="00A935BB" w:rsidRPr="00A935BB" w:rsidRDefault="00A935BB" w:rsidP="00A935BB">
      <w:pPr>
        <w:pStyle w:val="Nadpis4"/>
        <w:spacing w:before="0"/>
        <w:jc w:val="center"/>
        <w:rPr>
          <w:rFonts w:ascii="Times New Roman" w:eastAsia="Times New Roman" w:hAnsi="Times New Roman" w:cs="Times New Roman"/>
          <w:i w:val="0"/>
          <w:color w:val="auto"/>
        </w:rPr>
      </w:pPr>
      <w:r w:rsidRPr="00A935BB">
        <w:rPr>
          <w:rFonts w:ascii="Times New Roman" w:eastAsia="Times New Roman" w:hAnsi="Times New Roman" w:cs="Times New Roman"/>
          <w:i w:val="0"/>
          <w:color w:val="auto"/>
        </w:rPr>
        <w:t>Náležitosti oznámení koncepce</w:t>
      </w:r>
    </w:p>
    <w:p w:rsidR="00A935BB" w:rsidRDefault="00A935BB" w:rsidP="00A935BB">
      <w:pPr>
        <w:spacing w:before="0"/>
        <w:jc w:val="center"/>
        <w:rPr>
          <w:rFonts w:eastAsia="Calibri" w:cs="Times New Roman"/>
          <w:b/>
        </w:rPr>
      </w:pPr>
    </w:p>
    <w:p w:rsidR="00A935BB" w:rsidRDefault="00A935BB" w:rsidP="00A935BB">
      <w:pPr>
        <w:pStyle w:val="Nadpis1"/>
        <w:jc w:val="both"/>
        <w:rPr>
          <w:b w:val="0"/>
          <w:bCs w:val="0"/>
          <w:u w:val="none"/>
        </w:rPr>
      </w:pPr>
      <w:r>
        <w:rPr>
          <w:b w:val="0"/>
          <w:bCs w:val="0"/>
          <w:u w:val="none"/>
        </w:rPr>
        <w:t>A. ÚDAJE O PŘEDKLADATELI</w:t>
      </w:r>
    </w:p>
    <w:p w:rsidR="00A935BB" w:rsidRDefault="00A935BB" w:rsidP="00A935BB">
      <w:pPr>
        <w:numPr>
          <w:ilvl w:val="0"/>
          <w:numId w:val="15"/>
        </w:numPr>
        <w:spacing w:before="0"/>
        <w:rPr>
          <w:rFonts w:eastAsia="Calibri" w:cs="Times New Roman"/>
        </w:rPr>
      </w:pPr>
      <w:r>
        <w:rPr>
          <w:rFonts w:eastAsia="Calibri" w:cs="Times New Roman"/>
        </w:rPr>
        <w:t xml:space="preserve">Název organizace </w:t>
      </w:r>
    </w:p>
    <w:p w:rsidR="00A935BB" w:rsidRDefault="00A935BB" w:rsidP="00A935BB">
      <w:pPr>
        <w:numPr>
          <w:ilvl w:val="0"/>
          <w:numId w:val="15"/>
        </w:numPr>
        <w:spacing w:before="0"/>
        <w:rPr>
          <w:rFonts w:eastAsia="Calibri" w:cs="Times New Roman"/>
        </w:rPr>
      </w:pPr>
      <w:r>
        <w:rPr>
          <w:rFonts w:eastAsia="Calibri" w:cs="Times New Roman"/>
        </w:rPr>
        <w:t>IČ, bylo-li přiděleno</w:t>
      </w:r>
    </w:p>
    <w:p w:rsidR="00A935BB" w:rsidRDefault="00A935BB" w:rsidP="00A935BB">
      <w:pPr>
        <w:numPr>
          <w:ilvl w:val="0"/>
          <w:numId w:val="15"/>
        </w:numPr>
        <w:spacing w:before="0"/>
        <w:rPr>
          <w:rFonts w:eastAsia="Calibri" w:cs="Times New Roman"/>
        </w:rPr>
      </w:pPr>
      <w:r>
        <w:rPr>
          <w:rFonts w:eastAsia="Calibri" w:cs="Times New Roman"/>
        </w:rPr>
        <w:t>Sídlo (bydliště)</w:t>
      </w:r>
    </w:p>
    <w:p w:rsidR="00A935BB" w:rsidRDefault="00A935BB" w:rsidP="00A935BB">
      <w:pPr>
        <w:numPr>
          <w:ilvl w:val="0"/>
          <w:numId w:val="15"/>
        </w:numPr>
        <w:spacing w:before="0"/>
        <w:rPr>
          <w:rFonts w:eastAsia="Calibri" w:cs="Times New Roman"/>
        </w:rPr>
      </w:pPr>
      <w:r>
        <w:rPr>
          <w:rFonts w:eastAsia="Calibri" w:cs="Times New Roman"/>
        </w:rPr>
        <w:t>Jméno, příjmení, adresa, telefon a e-mail oprávněného zástupce předkladatele</w:t>
      </w:r>
    </w:p>
    <w:p w:rsidR="00A935BB" w:rsidRDefault="00A935BB" w:rsidP="00A935BB">
      <w:pPr>
        <w:pStyle w:val="Zkladntext21"/>
      </w:pPr>
    </w:p>
    <w:p w:rsidR="00A935BB" w:rsidRDefault="00A935BB" w:rsidP="00A935BB">
      <w:pPr>
        <w:pStyle w:val="Nadpis1"/>
        <w:jc w:val="both"/>
        <w:rPr>
          <w:b w:val="0"/>
          <w:bCs w:val="0"/>
          <w:u w:val="none"/>
        </w:rPr>
      </w:pPr>
      <w:r>
        <w:rPr>
          <w:b w:val="0"/>
          <w:bCs w:val="0"/>
          <w:u w:val="none"/>
        </w:rPr>
        <w:t xml:space="preserve">B. ÚDAJE O KONCEPCI </w:t>
      </w:r>
    </w:p>
    <w:p w:rsidR="00A935BB" w:rsidRDefault="00A935BB" w:rsidP="00A935BB">
      <w:pPr>
        <w:numPr>
          <w:ilvl w:val="0"/>
          <w:numId w:val="16"/>
        </w:numPr>
        <w:spacing w:before="0"/>
        <w:rPr>
          <w:rFonts w:eastAsia="Calibri" w:cs="Times New Roman"/>
        </w:rPr>
      </w:pPr>
      <w:r>
        <w:rPr>
          <w:rFonts w:eastAsia="Calibri" w:cs="Times New Roman"/>
        </w:rPr>
        <w:t xml:space="preserve">Název </w:t>
      </w:r>
    </w:p>
    <w:p w:rsidR="00A935BB" w:rsidRDefault="00A935BB" w:rsidP="00A935BB">
      <w:pPr>
        <w:numPr>
          <w:ilvl w:val="0"/>
          <w:numId w:val="16"/>
        </w:numPr>
        <w:spacing w:before="0"/>
        <w:rPr>
          <w:rFonts w:eastAsia="Calibri" w:cs="Times New Roman"/>
        </w:rPr>
      </w:pPr>
      <w:r>
        <w:rPr>
          <w:rFonts w:eastAsia="Calibri" w:cs="Times New Roman"/>
        </w:rPr>
        <w:t>Obsahové zaměření (osnova)</w:t>
      </w:r>
    </w:p>
    <w:p w:rsidR="00A935BB" w:rsidRDefault="00A935BB" w:rsidP="00A935BB">
      <w:pPr>
        <w:numPr>
          <w:ilvl w:val="0"/>
          <w:numId w:val="16"/>
        </w:numPr>
        <w:spacing w:before="0"/>
        <w:rPr>
          <w:rFonts w:eastAsia="Calibri" w:cs="Times New Roman"/>
        </w:rPr>
      </w:pPr>
      <w:r>
        <w:rPr>
          <w:rFonts w:eastAsia="Calibri" w:cs="Times New Roman"/>
        </w:rPr>
        <w:t xml:space="preserve">Charakter </w:t>
      </w:r>
    </w:p>
    <w:p w:rsidR="00A935BB" w:rsidRDefault="00A935BB" w:rsidP="00A935BB">
      <w:pPr>
        <w:numPr>
          <w:ilvl w:val="0"/>
          <w:numId w:val="16"/>
        </w:numPr>
        <w:spacing w:before="0"/>
        <w:rPr>
          <w:rFonts w:eastAsia="Calibri" w:cs="Times New Roman"/>
        </w:rPr>
      </w:pPr>
      <w:r>
        <w:rPr>
          <w:rFonts w:eastAsia="Calibri" w:cs="Times New Roman"/>
        </w:rPr>
        <w:t xml:space="preserve">Zdůvodnění potřeby pořízení </w:t>
      </w:r>
    </w:p>
    <w:p w:rsidR="00A935BB" w:rsidRDefault="00A935BB" w:rsidP="00A935BB">
      <w:pPr>
        <w:numPr>
          <w:ilvl w:val="0"/>
          <w:numId w:val="16"/>
        </w:numPr>
        <w:spacing w:before="0"/>
        <w:rPr>
          <w:rFonts w:eastAsia="Calibri" w:cs="Times New Roman"/>
        </w:rPr>
      </w:pPr>
      <w:r>
        <w:rPr>
          <w:rFonts w:eastAsia="Calibri" w:cs="Times New Roman"/>
        </w:rPr>
        <w:t xml:space="preserve">Základní principy a postupy (etapy) řešení </w:t>
      </w:r>
    </w:p>
    <w:p w:rsidR="00A935BB" w:rsidRDefault="00A935BB" w:rsidP="00A935BB">
      <w:pPr>
        <w:numPr>
          <w:ilvl w:val="0"/>
          <w:numId w:val="16"/>
        </w:numPr>
        <w:spacing w:before="0"/>
        <w:rPr>
          <w:rFonts w:eastAsia="Calibri" w:cs="Times New Roman"/>
        </w:rPr>
      </w:pPr>
      <w:r>
        <w:rPr>
          <w:rFonts w:eastAsia="Calibri" w:cs="Times New Roman"/>
        </w:rPr>
        <w:t xml:space="preserve">Hlavní cíle </w:t>
      </w:r>
    </w:p>
    <w:p w:rsidR="00A935BB" w:rsidRDefault="00A935BB" w:rsidP="00A935BB">
      <w:pPr>
        <w:numPr>
          <w:ilvl w:val="0"/>
          <w:numId w:val="16"/>
        </w:numPr>
        <w:spacing w:before="0"/>
        <w:rPr>
          <w:rFonts w:eastAsia="Calibri" w:cs="Times New Roman"/>
        </w:rPr>
      </w:pPr>
      <w:r>
        <w:rPr>
          <w:rFonts w:eastAsia="Calibri" w:cs="Times New Roman"/>
        </w:rPr>
        <w:t xml:space="preserve">Přehled uvažovaných variant řešení </w:t>
      </w:r>
    </w:p>
    <w:p w:rsidR="00A935BB" w:rsidRDefault="00A935BB" w:rsidP="00A935BB">
      <w:pPr>
        <w:numPr>
          <w:ilvl w:val="0"/>
          <w:numId w:val="16"/>
        </w:numPr>
        <w:spacing w:before="0"/>
        <w:rPr>
          <w:rFonts w:eastAsia="Calibri" w:cs="Times New Roman"/>
        </w:rPr>
      </w:pPr>
      <w:r>
        <w:rPr>
          <w:rFonts w:eastAsia="Calibri" w:cs="Times New Roman"/>
        </w:rPr>
        <w:t>Vztah k jiným koncepcím a možnost kumulace vlivů na životní prostředí a veřejné zdraví s jinými záměry</w:t>
      </w:r>
    </w:p>
    <w:p w:rsidR="00A935BB" w:rsidRDefault="00A935BB" w:rsidP="00A935BB">
      <w:pPr>
        <w:numPr>
          <w:ilvl w:val="0"/>
          <w:numId w:val="16"/>
        </w:numPr>
        <w:spacing w:before="0"/>
        <w:rPr>
          <w:rFonts w:eastAsia="Calibri" w:cs="Times New Roman"/>
        </w:rPr>
      </w:pPr>
      <w:r>
        <w:rPr>
          <w:rFonts w:eastAsia="Calibri" w:cs="Times New Roman"/>
        </w:rPr>
        <w:t xml:space="preserve">Předpokládaný termín dokončení </w:t>
      </w:r>
    </w:p>
    <w:p w:rsidR="00A935BB" w:rsidRDefault="00A935BB" w:rsidP="00A935BB">
      <w:pPr>
        <w:numPr>
          <w:ilvl w:val="0"/>
          <w:numId w:val="16"/>
        </w:numPr>
        <w:spacing w:before="0"/>
        <w:rPr>
          <w:rFonts w:eastAsia="Calibri" w:cs="Times New Roman"/>
        </w:rPr>
      </w:pPr>
      <w:r>
        <w:rPr>
          <w:rFonts w:eastAsia="Calibri" w:cs="Times New Roman"/>
        </w:rPr>
        <w:t>Návrhové období</w:t>
      </w:r>
    </w:p>
    <w:p w:rsidR="00A935BB" w:rsidRDefault="00A935BB" w:rsidP="00A935BB">
      <w:pPr>
        <w:numPr>
          <w:ilvl w:val="0"/>
          <w:numId w:val="16"/>
        </w:numPr>
        <w:spacing w:before="0"/>
        <w:rPr>
          <w:rFonts w:eastAsia="Calibri" w:cs="Times New Roman"/>
        </w:rPr>
      </w:pPr>
      <w:r>
        <w:rPr>
          <w:rFonts w:eastAsia="Calibri" w:cs="Times New Roman"/>
        </w:rPr>
        <w:t xml:space="preserve">Způsob schvalování </w:t>
      </w:r>
    </w:p>
    <w:p w:rsidR="00A935BB"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C. ÚDAJE O DOTČENÉM ÚZEMÍ</w:t>
      </w:r>
    </w:p>
    <w:p w:rsidR="00A935BB" w:rsidRDefault="00A935BB" w:rsidP="00A935BB">
      <w:pPr>
        <w:numPr>
          <w:ilvl w:val="0"/>
          <w:numId w:val="17"/>
        </w:numPr>
        <w:spacing w:before="0"/>
        <w:rPr>
          <w:rFonts w:eastAsia="Calibri" w:cs="Times New Roman"/>
        </w:rPr>
      </w:pPr>
      <w:r>
        <w:rPr>
          <w:rFonts w:eastAsia="Calibri" w:cs="Times New Roman"/>
        </w:rPr>
        <w:t>Vymezení dotčeného území</w:t>
      </w:r>
    </w:p>
    <w:p w:rsidR="00A935BB" w:rsidRDefault="00A935BB" w:rsidP="00A935BB">
      <w:pPr>
        <w:numPr>
          <w:ilvl w:val="0"/>
          <w:numId w:val="17"/>
        </w:numPr>
        <w:spacing w:before="0"/>
        <w:rPr>
          <w:rFonts w:eastAsia="Calibri" w:cs="Times New Roman"/>
        </w:rPr>
      </w:pPr>
      <w:r>
        <w:rPr>
          <w:rFonts w:eastAsia="Calibri" w:cs="Times New Roman"/>
        </w:rPr>
        <w:t>Výčet dotčených územních samosprávných celků, které mohou být koncepcí ovlivněny</w:t>
      </w:r>
    </w:p>
    <w:p w:rsidR="00A935BB" w:rsidRDefault="00A935BB" w:rsidP="00A935BB">
      <w:pPr>
        <w:numPr>
          <w:ilvl w:val="0"/>
          <w:numId w:val="17"/>
        </w:numPr>
        <w:spacing w:before="0"/>
        <w:rPr>
          <w:rFonts w:eastAsia="Calibri" w:cs="Times New Roman"/>
        </w:rPr>
      </w:pPr>
      <w:r>
        <w:rPr>
          <w:rFonts w:eastAsia="Calibri" w:cs="Times New Roman"/>
        </w:rPr>
        <w:t>Základní charakteristiky stavu životního prostředí v dotčeném území</w:t>
      </w:r>
    </w:p>
    <w:p w:rsidR="00A935BB" w:rsidRDefault="00A935BB" w:rsidP="00A935BB">
      <w:pPr>
        <w:numPr>
          <w:ilvl w:val="0"/>
          <w:numId w:val="17"/>
        </w:numPr>
        <w:spacing w:before="0"/>
        <w:rPr>
          <w:rFonts w:eastAsia="Calibri" w:cs="Times New Roman"/>
        </w:rPr>
      </w:pPr>
      <w:r>
        <w:rPr>
          <w:rFonts w:eastAsia="Calibri" w:cs="Times New Roman"/>
        </w:rPr>
        <w:t>Stávající problémy životního prostředí v dotčeném území</w:t>
      </w:r>
    </w:p>
    <w:p w:rsidR="00A935BB"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 xml:space="preserve">D. PŘEDPOKLÁDANÉ VLIVY KONCEPCE NA ŽIVOTNÍ PROSTŘEDÍ A VEŘEJNÉ ZDRAVÍ VE VYMEZENÉM DOTČENÉM ÚZEMÍ  </w:t>
      </w:r>
    </w:p>
    <w:p w:rsidR="00A935BB"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 xml:space="preserve">E. DOPLŇUJÍCÍ ÚDAJE </w:t>
      </w:r>
    </w:p>
    <w:p w:rsidR="00A935BB" w:rsidRDefault="00A935BB" w:rsidP="00A935BB">
      <w:pPr>
        <w:numPr>
          <w:ilvl w:val="0"/>
          <w:numId w:val="18"/>
        </w:numPr>
        <w:spacing w:before="0"/>
        <w:rPr>
          <w:rFonts w:eastAsia="Calibri" w:cs="Times New Roman"/>
        </w:rPr>
      </w:pPr>
      <w:r>
        <w:rPr>
          <w:rFonts w:eastAsia="Calibri" w:cs="Times New Roman"/>
        </w:rPr>
        <w:t>Výčet možných vlivů koncepce přesahujících hranice České republiky</w:t>
      </w:r>
    </w:p>
    <w:p w:rsidR="00A935BB" w:rsidRDefault="00A935BB" w:rsidP="00A935BB">
      <w:pPr>
        <w:numPr>
          <w:ilvl w:val="0"/>
          <w:numId w:val="18"/>
        </w:numPr>
        <w:spacing w:before="0"/>
        <w:rPr>
          <w:rFonts w:eastAsia="Calibri" w:cs="Times New Roman"/>
        </w:rPr>
      </w:pPr>
      <w:r>
        <w:rPr>
          <w:rFonts w:eastAsia="Calibri" w:cs="Times New Roman"/>
        </w:rPr>
        <w:t>Mapová dokumentace a jiná dokumentace týkající se údajů v oznámení koncepce</w:t>
      </w:r>
    </w:p>
    <w:p w:rsidR="00A935BB" w:rsidRPr="00FD4ED0" w:rsidRDefault="00A935BB" w:rsidP="00A935BB">
      <w:pPr>
        <w:numPr>
          <w:ilvl w:val="0"/>
          <w:numId w:val="18"/>
        </w:numPr>
        <w:spacing w:before="0"/>
        <w:rPr>
          <w:rFonts w:eastAsia="Calibri" w:cs="Times New Roman"/>
        </w:rPr>
      </w:pPr>
      <w:r>
        <w:rPr>
          <w:rFonts w:eastAsia="Calibri" w:cs="Times New Roman"/>
        </w:rPr>
        <w:t>Další podstatné informace předkladatele o možných vlivech na životní prostředí a veřejné zdraví</w:t>
      </w:r>
    </w:p>
    <w:p w:rsidR="00A935BB" w:rsidRPr="00FD4ED0" w:rsidRDefault="00A935BB" w:rsidP="00A935BB">
      <w:pPr>
        <w:pStyle w:val="Nadpis1"/>
        <w:numPr>
          <w:ilvl w:val="0"/>
          <w:numId w:val="18"/>
        </w:numPr>
        <w:jc w:val="left"/>
        <w:rPr>
          <w:b w:val="0"/>
          <w:bCs w:val="0"/>
          <w:u w:val="none"/>
        </w:rPr>
      </w:pPr>
      <w:r w:rsidRPr="00FD4ED0">
        <w:rPr>
          <w:b w:val="0"/>
          <w:bCs w:val="0"/>
          <w:u w:val="none"/>
        </w:rPr>
        <w:t>Stanovisko orgánu ochrany přírody, pokud je vyžadováno podle § 45i odst. 1 zákona č. 114/1992 Sb., ve znění zákona č. 218/2004 Sb.</w:t>
      </w:r>
    </w:p>
    <w:p w:rsidR="00A935BB" w:rsidRPr="005A65F0" w:rsidRDefault="00A935BB" w:rsidP="00A935BB">
      <w:pPr>
        <w:spacing w:before="0"/>
        <w:rPr>
          <w:rFonts w:eastAsia="Calibri" w:cs="Times New Roman"/>
        </w:rPr>
      </w:pPr>
    </w:p>
    <w:p w:rsidR="00A935BB" w:rsidRDefault="00A935BB" w:rsidP="00A935BB">
      <w:pPr>
        <w:spacing w:before="0"/>
        <w:rPr>
          <w:rFonts w:eastAsia="Calibri" w:cs="Times New Roman"/>
        </w:rPr>
      </w:pPr>
      <w:r>
        <w:rPr>
          <w:rFonts w:eastAsia="Calibri" w:cs="Times New Roman"/>
        </w:rPr>
        <w:t>Datum zpracování oznámení koncepce</w:t>
      </w:r>
    </w:p>
    <w:p w:rsidR="00A935BB" w:rsidRDefault="00A935BB" w:rsidP="00A935BB">
      <w:pPr>
        <w:spacing w:before="0"/>
        <w:rPr>
          <w:rFonts w:eastAsia="Calibri" w:cs="Times New Roman"/>
        </w:rPr>
      </w:pPr>
      <w:r>
        <w:rPr>
          <w:rFonts w:eastAsia="Calibri" w:cs="Times New Roman"/>
        </w:rPr>
        <w:t>Jméno, příjmení, adresa, telefon a e-mail osob(y), která(é) se podílela(y) na zpracování oznámení koncepce</w:t>
      </w:r>
    </w:p>
    <w:p w:rsidR="00A935BB" w:rsidRDefault="00A935BB" w:rsidP="00A935BB">
      <w:pPr>
        <w:spacing w:before="0"/>
        <w:rPr>
          <w:rFonts w:eastAsia="Calibri" w:cs="Times New Roman"/>
        </w:rPr>
      </w:pPr>
      <w:r>
        <w:rPr>
          <w:rFonts w:eastAsia="Calibri" w:cs="Times New Roman"/>
        </w:rPr>
        <w:t>Podpis oprávněného zástupce předkladatele</w:t>
      </w:r>
    </w:p>
    <w:p w:rsidR="00A935BB" w:rsidRPr="005321FD" w:rsidRDefault="00A935BB" w:rsidP="00A935BB">
      <w:pPr>
        <w:spacing w:before="0"/>
        <w:jc w:val="right"/>
        <w:rPr>
          <w:rFonts w:eastAsia="Calibri" w:cs="Times New Roman"/>
          <w:b/>
          <w:sz w:val="20"/>
          <w:szCs w:val="20"/>
        </w:rPr>
      </w:pPr>
      <w:r>
        <w:rPr>
          <w:rFonts w:eastAsia="Calibri" w:cs="Times New Roman"/>
          <w:b/>
        </w:rPr>
        <w:br w:type="page"/>
      </w:r>
      <w:r w:rsidRPr="005321FD">
        <w:rPr>
          <w:rFonts w:eastAsia="Calibri" w:cs="Times New Roman"/>
          <w:b/>
          <w:sz w:val="20"/>
          <w:szCs w:val="20"/>
        </w:rPr>
        <w:t>Příloha č. 8 k zákonu č. 100/2001 Sb.</w:t>
      </w:r>
    </w:p>
    <w:p w:rsidR="00A935BB" w:rsidRDefault="00A935BB" w:rsidP="00A935BB">
      <w:pPr>
        <w:spacing w:before="0"/>
        <w:jc w:val="center"/>
        <w:rPr>
          <w:rFonts w:eastAsia="Calibri" w:cs="Times New Roman"/>
          <w:b/>
        </w:rPr>
      </w:pPr>
    </w:p>
    <w:p w:rsidR="00A935BB" w:rsidRPr="00A935BB" w:rsidRDefault="00A935BB" w:rsidP="00A935BB">
      <w:pPr>
        <w:pStyle w:val="Nadpis4"/>
        <w:spacing w:before="0"/>
        <w:jc w:val="center"/>
        <w:rPr>
          <w:rFonts w:ascii="Times New Roman" w:eastAsia="Times New Roman" w:hAnsi="Times New Roman" w:cs="Times New Roman"/>
          <w:i w:val="0"/>
          <w:color w:val="auto"/>
        </w:rPr>
      </w:pPr>
      <w:r w:rsidRPr="00A935BB">
        <w:rPr>
          <w:rFonts w:ascii="Times New Roman" w:eastAsia="Times New Roman" w:hAnsi="Times New Roman" w:cs="Times New Roman"/>
          <w:i w:val="0"/>
          <w:color w:val="auto"/>
        </w:rPr>
        <w:t>Kritéria pro zjišťovací řízení</w:t>
      </w:r>
    </w:p>
    <w:p w:rsidR="00A935BB" w:rsidRDefault="00A935BB" w:rsidP="00A935BB">
      <w:pPr>
        <w:spacing w:before="0"/>
        <w:jc w:val="both"/>
        <w:rPr>
          <w:rFonts w:eastAsia="Calibri" w:cs="Times New Roman"/>
          <w:b/>
        </w:rPr>
      </w:pPr>
    </w:p>
    <w:p w:rsidR="00A935BB" w:rsidRDefault="00A935BB" w:rsidP="00E43B3B">
      <w:pPr>
        <w:spacing w:before="0"/>
        <w:jc w:val="both"/>
        <w:rPr>
          <w:rFonts w:eastAsia="Calibri" w:cs="Times New Roman"/>
          <w:bCs/>
        </w:rPr>
      </w:pPr>
      <w:r>
        <w:rPr>
          <w:rFonts w:eastAsia="Calibri" w:cs="Times New Roman"/>
          <w:bCs/>
        </w:rPr>
        <w:t>1. Obsah koncepce, zejména s ohledem na:</w:t>
      </w:r>
    </w:p>
    <w:p w:rsidR="00A935BB" w:rsidRDefault="00A935BB" w:rsidP="00E43B3B">
      <w:pPr>
        <w:numPr>
          <w:ilvl w:val="0"/>
          <w:numId w:val="19"/>
        </w:numPr>
        <w:spacing w:before="0"/>
        <w:jc w:val="both"/>
        <w:rPr>
          <w:rFonts w:eastAsia="Calibri" w:cs="Times New Roman"/>
          <w:bCs/>
        </w:rPr>
      </w:pPr>
      <w:r>
        <w:rPr>
          <w:rFonts w:eastAsia="Calibri" w:cs="Times New Roman"/>
          <w:bCs/>
        </w:rPr>
        <w:t>účelnost stanovených variant řešení k dosažení sledovaných cílů koncepce;</w:t>
      </w:r>
    </w:p>
    <w:p w:rsidR="00A935BB" w:rsidRDefault="00A935BB" w:rsidP="00E43B3B">
      <w:pPr>
        <w:numPr>
          <w:ilvl w:val="0"/>
          <w:numId w:val="19"/>
        </w:numPr>
        <w:spacing w:before="0"/>
        <w:jc w:val="both"/>
        <w:rPr>
          <w:rFonts w:eastAsia="Calibri" w:cs="Times New Roman"/>
          <w:bCs/>
        </w:rPr>
      </w:pPr>
      <w:r>
        <w:rPr>
          <w:rFonts w:eastAsia="Calibri" w:cs="Times New Roman"/>
          <w:bCs/>
        </w:rPr>
        <w:t>míru, v jaké koncepce stanoví rámec pro záměry a jiné činnosti, a to buď vzhledem k jejich umístění, povaze, velikosti a provozním podmínkám nebo z hlediska požadavků na přírodní zdroje;</w:t>
      </w:r>
    </w:p>
    <w:p w:rsidR="00A935BB" w:rsidRDefault="00A935BB" w:rsidP="00E43B3B">
      <w:pPr>
        <w:numPr>
          <w:ilvl w:val="0"/>
          <w:numId w:val="19"/>
        </w:numPr>
        <w:spacing w:before="0"/>
        <w:jc w:val="both"/>
        <w:rPr>
          <w:rFonts w:eastAsia="Calibri" w:cs="Times New Roman"/>
          <w:bCs/>
        </w:rPr>
      </w:pPr>
      <w:r>
        <w:rPr>
          <w:rFonts w:eastAsia="Calibri" w:cs="Times New Roman"/>
          <w:bCs/>
        </w:rPr>
        <w:t>míru, v jaké ovlivňuje jiné koncepce;</w:t>
      </w:r>
    </w:p>
    <w:p w:rsidR="00A935BB" w:rsidRDefault="00A935BB" w:rsidP="00E43B3B">
      <w:pPr>
        <w:numPr>
          <w:ilvl w:val="0"/>
          <w:numId w:val="19"/>
        </w:numPr>
        <w:spacing w:before="0"/>
        <w:jc w:val="both"/>
        <w:rPr>
          <w:rFonts w:eastAsia="Calibri" w:cs="Times New Roman"/>
          <w:bCs/>
        </w:rPr>
      </w:pPr>
      <w:r>
        <w:rPr>
          <w:rFonts w:eastAsia="Calibri" w:cs="Times New Roman"/>
          <w:bCs/>
        </w:rPr>
        <w:t>význam koncepce pro začlenění požadavků na ochranu životního prostředí a veřejné zdraví, zejména s ohledem na podporu udržitelného rozvoje;</w:t>
      </w:r>
    </w:p>
    <w:p w:rsidR="00A935BB" w:rsidRDefault="00A935BB" w:rsidP="00E43B3B">
      <w:pPr>
        <w:numPr>
          <w:ilvl w:val="0"/>
          <w:numId w:val="19"/>
        </w:numPr>
        <w:spacing w:before="0"/>
        <w:jc w:val="both"/>
        <w:rPr>
          <w:rFonts w:eastAsia="Calibri" w:cs="Times New Roman"/>
          <w:bCs/>
        </w:rPr>
      </w:pPr>
      <w:r>
        <w:rPr>
          <w:rFonts w:eastAsia="Calibri" w:cs="Times New Roman"/>
          <w:bCs/>
        </w:rPr>
        <w:t>vliv koncepce na udržitelný rozvoj dotčeného území (včetně sociálně-ekonomických aspektů);</w:t>
      </w:r>
    </w:p>
    <w:p w:rsidR="00A935BB" w:rsidRDefault="00A935BB" w:rsidP="00E43B3B">
      <w:pPr>
        <w:numPr>
          <w:ilvl w:val="0"/>
          <w:numId w:val="19"/>
        </w:numPr>
        <w:spacing w:before="0"/>
        <w:jc w:val="both"/>
        <w:rPr>
          <w:rFonts w:eastAsia="Calibri" w:cs="Times New Roman"/>
          <w:bCs/>
        </w:rPr>
      </w:pPr>
      <w:r>
        <w:rPr>
          <w:rFonts w:eastAsia="Calibri" w:cs="Times New Roman"/>
          <w:bCs/>
        </w:rPr>
        <w:t>problémy životního prostředí a veřejného zdraví, které jsou závažné pro koncepci;</w:t>
      </w:r>
    </w:p>
    <w:p w:rsidR="00A935BB" w:rsidRPr="00424D64" w:rsidRDefault="00A935BB" w:rsidP="00E43B3B">
      <w:pPr>
        <w:numPr>
          <w:ilvl w:val="0"/>
          <w:numId w:val="19"/>
        </w:numPr>
        <w:spacing w:before="0"/>
        <w:jc w:val="both"/>
        <w:rPr>
          <w:rFonts w:eastAsia="Calibri" w:cs="Times New Roman"/>
          <w:bCs/>
        </w:rPr>
      </w:pPr>
      <w:r>
        <w:rPr>
          <w:rFonts w:eastAsia="Calibri" w:cs="Times New Roman"/>
          <w:bCs/>
        </w:rPr>
        <w:t>význam koncepce pro implementaci požadavků vyplývajících z právních předpisů Evropského společenství týkajících se životního prostředí a veřejného zdraví (např. plány a programy v oblasti odpadového hospodářství nebo ochrany vod).</w:t>
      </w:r>
    </w:p>
    <w:p w:rsidR="00A935BB" w:rsidRPr="00424D64" w:rsidRDefault="00A935BB" w:rsidP="00E43B3B">
      <w:pPr>
        <w:numPr>
          <w:ilvl w:val="12"/>
          <w:numId w:val="0"/>
        </w:numPr>
        <w:spacing w:before="0"/>
        <w:ind w:left="360"/>
        <w:jc w:val="both"/>
        <w:rPr>
          <w:rFonts w:eastAsia="Calibri" w:cs="Times New Roman"/>
          <w:b/>
          <w:bCs/>
        </w:rPr>
      </w:pPr>
    </w:p>
    <w:p w:rsidR="00A935BB" w:rsidRDefault="00A935BB" w:rsidP="00E43B3B">
      <w:pPr>
        <w:numPr>
          <w:ilvl w:val="12"/>
          <w:numId w:val="0"/>
        </w:numPr>
        <w:spacing w:before="0"/>
        <w:jc w:val="both"/>
        <w:rPr>
          <w:rFonts w:eastAsia="Calibri" w:cs="Times New Roman"/>
          <w:bCs/>
        </w:rPr>
      </w:pPr>
      <w:r>
        <w:rPr>
          <w:rFonts w:eastAsia="Calibri" w:cs="Times New Roman"/>
          <w:bCs/>
        </w:rPr>
        <w:t xml:space="preserve">2. Charakteristika vlivů koncepce na životní prostředí a veřejné zdraví a charakteristika dotčeného území, zejména s ohledem na:  </w:t>
      </w:r>
    </w:p>
    <w:p w:rsidR="00A935BB" w:rsidRDefault="00A935BB" w:rsidP="00E43B3B">
      <w:pPr>
        <w:numPr>
          <w:ilvl w:val="0"/>
          <w:numId w:val="20"/>
        </w:numPr>
        <w:spacing w:before="0"/>
        <w:jc w:val="both"/>
        <w:rPr>
          <w:rFonts w:eastAsia="Calibri" w:cs="Times New Roman"/>
          <w:bCs/>
        </w:rPr>
      </w:pPr>
      <w:r>
        <w:rPr>
          <w:rFonts w:eastAsia="Calibri" w:cs="Times New Roman"/>
          <w:bCs/>
        </w:rPr>
        <w:t>pravděpodobnost, dobu trvání, četnost a vratnost vlivu;</w:t>
      </w:r>
    </w:p>
    <w:p w:rsidR="00A935BB" w:rsidRDefault="00A935BB" w:rsidP="00E43B3B">
      <w:pPr>
        <w:numPr>
          <w:ilvl w:val="0"/>
          <w:numId w:val="20"/>
        </w:numPr>
        <w:spacing w:before="0"/>
        <w:jc w:val="both"/>
        <w:rPr>
          <w:rFonts w:eastAsia="Calibri" w:cs="Times New Roman"/>
          <w:bCs/>
        </w:rPr>
      </w:pPr>
      <w:r>
        <w:rPr>
          <w:rFonts w:eastAsia="Calibri" w:cs="Times New Roman"/>
          <w:bCs/>
        </w:rPr>
        <w:t>kumulativní a synergickou povahu vlivu;</w:t>
      </w:r>
    </w:p>
    <w:p w:rsidR="00A935BB" w:rsidRDefault="00A935BB" w:rsidP="00E43B3B">
      <w:pPr>
        <w:numPr>
          <w:ilvl w:val="0"/>
          <w:numId w:val="20"/>
        </w:numPr>
        <w:spacing w:before="0"/>
        <w:jc w:val="both"/>
        <w:rPr>
          <w:rFonts w:eastAsia="Calibri" w:cs="Times New Roman"/>
          <w:bCs/>
        </w:rPr>
      </w:pPr>
      <w:r>
        <w:rPr>
          <w:rFonts w:eastAsia="Calibri" w:cs="Times New Roman"/>
          <w:bCs/>
        </w:rPr>
        <w:t>přeshraniční povahu vlivu;</w:t>
      </w:r>
    </w:p>
    <w:p w:rsidR="00A935BB" w:rsidRDefault="00A935BB" w:rsidP="00E43B3B">
      <w:pPr>
        <w:numPr>
          <w:ilvl w:val="0"/>
          <w:numId w:val="20"/>
        </w:numPr>
        <w:spacing w:before="0"/>
        <w:jc w:val="both"/>
        <w:rPr>
          <w:rFonts w:eastAsia="Calibri" w:cs="Times New Roman"/>
          <w:bCs/>
        </w:rPr>
      </w:pPr>
      <w:r>
        <w:rPr>
          <w:rFonts w:eastAsia="Calibri" w:cs="Times New Roman"/>
          <w:bCs/>
        </w:rPr>
        <w:t>rizika pro životní prostředí a veřejné zdraví vyplývající z provedení koncepce (např. při přírodních katastrofách, haváriích);</w:t>
      </w:r>
    </w:p>
    <w:p w:rsidR="00A935BB" w:rsidRDefault="00A935BB" w:rsidP="00E43B3B">
      <w:pPr>
        <w:numPr>
          <w:ilvl w:val="0"/>
          <w:numId w:val="20"/>
        </w:numPr>
        <w:spacing w:before="0"/>
        <w:jc w:val="both"/>
        <w:rPr>
          <w:rFonts w:eastAsia="Calibri" w:cs="Times New Roman"/>
          <w:bCs/>
        </w:rPr>
      </w:pPr>
      <w:r>
        <w:rPr>
          <w:rFonts w:eastAsia="Calibri" w:cs="Times New Roman"/>
          <w:bCs/>
        </w:rPr>
        <w:t>závažnost a rozsah vlivu (počet obyvatel, který by mohl být pravděpodobně zasažen);</w:t>
      </w:r>
    </w:p>
    <w:p w:rsidR="00A935BB" w:rsidRDefault="00A935BB" w:rsidP="00E43B3B">
      <w:pPr>
        <w:numPr>
          <w:ilvl w:val="0"/>
          <w:numId w:val="20"/>
        </w:numPr>
        <w:spacing w:before="0"/>
        <w:jc w:val="both"/>
        <w:rPr>
          <w:rFonts w:eastAsia="Calibri" w:cs="Times New Roman"/>
          <w:bCs/>
        </w:rPr>
      </w:pPr>
      <w:r>
        <w:rPr>
          <w:rFonts w:eastAsia="Calibri" w:cs="Times New Roman"/>
          <w:bCs/>
        </w:rPr>
        <w:t>důležitost a zranitelnost oblasti, která by mohla být zasažena, s ohledem na:</w:t>
      </w:r>
    </w:p>
    <w:p w:rsidR="00A935BB" w:rsidRDefault="00A935BB" w:rsidP="00E43B3B">
      <w:pPr>
        <w:numPr>
          <w:ilvl w:val="1"/>
          <w:numId w:val="20"/>
        </w:numPr>
        <w:spacing w:before="0"/>
        <w:jc w:val="both"/>
        <w:rPr>
          <w:rFonts w:eastAsia="Calibri" w:cs="Times New Roman"/>
          <w:bCs/>
        </w:rPr>
      </w:pPr>
      <w:r>
        <w:rPr>
          <w:rFonts w:eastAsia="Calibri" w:cs="Times New Roman"/>
          <w:bCs/>
        </w:rPr>
        <w:t>zvláštní přírodní charakteristiku nebo kulturní dědictví,</w:t>
      </w:r>
    </w:p>
    <w:p w:rsidR="00A935BB" w:rsidRDefault="00A935BB" w:rsidP="00E43B3B">
      <w:pPr>
        <w:numPr>
          <w:ilvl w:val="1"/>
          <w:numId w:val="20"/>
        </w:numPr>
        <w:spacing w:before="0"/>
        <w:jc w:val="both"/>
        <w:rPr>
          <w:rFonts w:eastAsia="Calibri" w:cs="Times New Roman"/>
          <w:bCs/>
        </w:rPr>
      </w:pPr>
      <w:r>
        <w:rPr>
          <w:rFonts w:eastAsia="Calibri" w:cs="Times New Roman"/>
          <w:bCs/>
        </w:rPr>
        <w:t>hustotu obyvatel, osídlení a míru urbanizace,</w:t>
      </w:r>
    </w:p>
    <w:p w:rsidR="00A935BB" w:rsidRDefault="00A935BB" w:rsidP="00E43B3B">
      <w:pPr>
        <w:numPr>
          <w:ilvl w:val="1"/>
          <w:numId w:val="20"/>
        </w:numPr>
        <w:spacing w:before="0"/>
        <w:jc w:val="both"/>
        <w:rPr>
          <w:rFonts w:eastAsia="Calibri" w:cs="Times New Roman"/>
          <w:bCs/>
        </w:rPr>
      </w:pPr>
      <w:r>
        <w:rPr>
          <w:rFonts w:eastAsia="Calibri" w:cs="Times New Roman"/>
          <w:bCs/>
        </w:rPr>
        <w:t>překročení norem kvality životního prostředí nebo mezních hodnot,</w:t>
      </w:r>
    </w:p>
    <w:p w:rsidR="00A935BB" w:rsidRDefault="00A935BB" w:rsidP="00E43B3B">
      <w:pPr>
        <w:numPr>
          <w:ilvl w:val="1"/>
          <w:numId w:val="20"/>
        </w:numPr>
        <w:spacing w:before="0"/>
        <w:jc w:val="both"/>
        <w:rPr>
          <w:rFonts w:eastAsia="Calibri" w:cs="Times New Roman"/>
          <w:bCs/>
        </w:rPr>
      </w:pPr>
      <w:r>
        <w:rPr>
          <w:rFonts w:eastAsia="Calibri" w:cs="Times New Roman"/>
          <w:bCs/>
        </w:rPr>
        <w:t>kvalitu půdy a intenzitu jejího využívání,</w:t>
      </w:r>
    </w:p>
    <w:p w:rsidR="00A935BB" w:rsidRPr="008C07B4" w:rsidRDefault="00A935BB" w:rsidP="00E43B3B">
      <w:pPr>
        <w:pStyle w:val="Zkladntextodsazen"/>
        <w:rPr>
          <w:rFonts w:ascii="Times New Roman" w:hAnsi="Times New Roman"/>
          <w:b/>
          <w:bCs/>
          <w:sz w:val="24"/>
          <w:szCs w:val="24"/>
        </w:rPr>
      </w:pPr>
      <w:r>
        <w:rPr>
          <w:rFonts w:ascii="Times New Roman" w:hAnsi="Times New Roman"/>
          <w:bCs/>
          <w:sz w:val="24"/>
        </w:rPr>
        <w:t>g.  dopad na oblasti nebo krajiny s uznávaným statusem ochrany na národní, komunitární nebo mezinárodní úrovni</w:t>
      </w:r>
      <w:r w:rsidR="00E43B3B">
        <w:rPr>
          <w:rFonts w:ascii="Times New Roman" w:hAnsi="Times New Roman"/>
          <w:bCs/>
          <w:sz w:val="24"/>
        </w:rPr>
        <w:t>.</w:t>
      </w:r>
    </w:p>
    <w:p w:rsidR="00A935BB" w:rsidRDefault="00A935BB" w:rsidP="00E43B3B">
      <w:pPr>
        <w:pStyle w:val="Zkladntextodsazen"/>
        <w:rPr>
          <w:rFonts w:ascii="Times New Roman" w:hAnsi="Times New Roman"/>
          <w:bCs/>
          <w:sz w:val="24"/>
        </w:rPr>
      </w:pPr>
    </w:p>
    <w:p w:rsidR="00A935BB" w:rsidRPr="00AA0254" w:rsidRDefault="00AA0254" w:rsidP="00AA0254">
      <w:pPr>
        <w:spacing w:before="0"/>
        <w:jc w:val="both"/>
        <w:rPr>
          <w:rFonts w:eastAsia="Calibri" w:cs="Times New Roman"/>
          <w:bCs/>
        </w:rPr>
      </w:pPr>
      <w:r>
        <w:rPr>
          <w:rFonts w:eastAsia="Calibri" w:cs="Times New Roman"/>
        </w:rPr>
        <w:t>3. P</w:t>
      </w:r>
      <w:r w:rsidR="00A935BB" w:rsidRPr="00AA0254">
        <w:rPr>
          <w:rFonts w:eastAsia="Calibri" w:cs="Times New Roman"/>
        </w:rPr>
        <w:t>ředpokládaný přínos posouzení koncepce ve vztahu k posouzení jiných koncepcí zpracovávaných na odlišných úrovních v téže oblasti.</w:t>
      </w:r>
    </w:p>
    <w:p w:rsidR="00E43B3B" w:rsidRDefault="00E43B3B" w:rsidP="00E43B3B">
      <w:pPr>
        <w:pStyle w:val="Odstavecseseznamem"/>
        <w:jc w:val="center"/>
      </w:pPr>
    </w:p>
    <w:p w:rsidR="00E43B3B" w:rsidRPr="005321FD" w:rsidRDefault="00E43B3B" w:rsidP="00E43B3B">
      <w:pPr>
        <w:spacing w:before="0"/>
        <w:jc w:val="right"/>
        <w:rPr>
          <w:rFonts w:eastAsia="Calibri" w:cs="Times New Roman"/>
          <w:b/>
          <w:sz w:val="20"/>
        </w:rPr>
      </w:pPr>
      <w:r>
        <w:br w:type="page"/>
      </w:r>
      <w:r>
        <w:rPr>
          <w:rFonts w:eastAsia="Calibri" w:cs="Times New Roman"/>
          <w:b/>
          <w:sz w:val="20"/>
        </w:rPr>
        <w:t xml:space="preserve">Příloha č. </w:t>
      </w:r>
      <w:r w:rsidRPr="005321FD">
        <w:rPr>
          <w:rFonts w:eastAsia="Calibri" w:cs="Times New Roman"/>
          <w:b/>
          <w:sz w:val="20"/>
        </w:rPr>
        <w:t>9 k zákonu č. 100/2001 Sb.</w:t>
      </w:r>
    </w:p>
    <w:p w:rsidR="00E43B3B" w:rsidRDefault="00E43B3B" w:rsidP="00E43B3B">
      <w:pPr>
        <w:spacing w:before="0"/>
        <w:jc w:val="center"/>
        <w:rPr>
          <w:rFonts w:eastAsia="Calibri" w:cs="Times New Roman"/>
          <w:b/>
        </w:rPr>
      </w:pPr>
    </w:p>
    <w:p w:rsidR="00E43B3B" w:rsidRPr="00E43B3B" w:rsidRDefault="00E43B3B" w:rsidP="00E43B3B">
      <w:pPr>
        <w:pStyle w:val="Nadpis4"/>
        <w:spacing w:before="0"/>
        <w:jc w:val="center"/>
        <w:rPr>
          <w:rFonts w:ascii="Times New Roman" w:eastAsia="Times New Roman" w:hAnsi="Times New Roman" w:cs="Times New Roman"/>
          <w:i w:val="0"/>
          <w:color w:val="auto"/>
        </w:rPr>
      </w:pPr>
      <w:r w:rsidRPr="00E43B3B">
        <w:rPr>
          <w:rFonts w:ascii="Times New Roman" w:eastAsia="Times New Roman" w:hAnsi="Times New Roman" w:cs="Times New Roman"/>
          <w:i w:val="0"/>
          <w:color w:val="auto"/>
        </w:rPr>
        <w:t>Náležitosti vyhodnocení koncepce z hlediska vlivů</w:t>
      </w:r>
      <w:r>
        <w:rPr>
          <w:rFonts w:ascii="Times New Roman" w:hAnsi="Times New Roman" w:cs="Times New Roman"/>
          <w:i w:val="0"/>
          <w:color w:val="auto"/>
        </w:rPr>
        <w:t xml:space="preserve"> </w:t>
      </w:r>
      <w:r w:rsidRPr="00E43B3B">
        <w:rPr>
          <w:rFonts w:ascii="Times New Roman" w:eastAsia="Times New Roman" w:hAnsi="Times New Roman" w:cs="Times New Roman"/>
          <w:i w:val="0"/>
          <w:color w:val="auto"/>
        </w:rPr>
        <w:t>na životní prostředí a veřejné zdraví</w:t>
      </w:r>
    </w:p>
    <w:p w:rsidR="00E43B3B" w:rsidRDefault="00E43B3B" w:rsidP="00E43B3B">
      <w:pPr>
        <w:spacing w:before="0"/>
        <w:jc w:val="both"/>
        <w:rPr>
          <w:rFonts w:eastAsia="Calibri" w:cs="Times New Roman"/>
          <w:b/>
        </w:rPr>
      </w:pPr>
    </w:p>
    <w:p w:rsidR="00E43B3B" w:rsidRDefault="00E43B3B" w:rsidP="00E43B3B">
      <w:pPr>
        <w:spacing w:before="0"/>
        <w:ind w:left="360" w:hanging="360"/>
        <w:jc w:val="both"/>
        <w:rPr>
          <w:rFonts w:eastAsia="Calibri" w:cs="Times New Roman"/>
          <w:bCs/>
        </w:rPr>
      </w:pPr>
      <w:r>
        <w:rPr>
          <w:rFonts w:eastAsia="Calibri" w:cs="Times New Roman"/>
          <w:bCs/>
        </w:rPr>
        <w:t>1. Obsah a cíle koncepce, její vztah k jiným koncepcím.</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2. Informace o současném stavu životního prostředí v dotčeném území a jeho pravděpodobný vývoj bez provedení koncepce.</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3. Charakteristiky životního prostředí v oblastech, které by mohly být provedením koncepce významně zasaženy.</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4. Veškeré současné problémy životního prostředí, které jsou významné pro koncepci, zejména vztahující se k oblastem se zvláštním významem pro životní prostředí (např. oblasti vyžadující ochranu podle zvláštních právních předpisů).</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5. Cíle ochrany životního prostředí stanovené na mezinárodní, komunitární nebo vnitrostátní úrovni, které mají vztah ke koncepci, a způsob, jak byly tyto cíle vzaty v úvahu během její přípravy, zejména při porovnání variantních řešení.</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6. Závažné vlivy (včetně sekundárních, synergických, kumulativních, krátkodobých, střednědobých a dlouhodobých, trvalých a přechodných, pozitivních a negativních vlivů) navrhovaných variant koncepce na životní prostředí.</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7. Plánovaná opatření pro předcházení, snížení nebo kompenzaci všech závažných negativních vlivů na životní prostředí vyplývajících z provedení koncepce.</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8. Výčet důvodů pro výběr zkoumaných variant a popis, jak bylo posuzování provedeno, včetně případných problémů při shromažďování požadovaných údajů (např. technické nedostatky nebo nedostatečné know-how).</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9. Stanovení monitorovacích ukazatelů (indikátorů) vlivu koncepce na životní prostředí.</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10. Popis plánovaných opatření k eliminaci, minimalizaci a kompenzaci negativních vlivů zjištěných při provádění koncepce.</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11. Stanovení indikátorů (kritérií) pro výběr projektu.</w:t>
      </w:r>
    </w:p>
    <w:p w:rsidR="00E43B3B" w:rsidRDefault="00E43B3B" w:rsidP="00E43B3B">
      <w:pPr>
        <w:spacing w:before="0"/>
        <w:ind w:left="360" w:hanging="360"/>
        <w:jc w:val="both"/>
        <w:rPr>
          <w:rFonts w:eastAsia="Calibri" w:cs="Times New Roman"/>
          <w:bCs/>
        </w:rPr>
      </w:pPr>
    </w:p>
    <w:p w:rsidR="00E43B3B" w:rsidRDefault="00E43B3B" w:rsidP="00E43B3B">
      <w:pPr>
        <w:spacing w:before="0"/>
        <w:ind w:left="360" w:hanging="360"/>
        <w:jc w:val="both"/>
        <w:rPr>
          <w:rFonts w:eastAsia="Calibri" w:cs="Times New Roman"/>
          <w:bCs/>
        </w:rPr>
      </w:pPr>
      <w:r>
        <w:rPr>
          <w:rFonts w:eastAsia="Calibri" w:cs="Times New Roman"/>
          <w:bCs/>
        </w:rPr>
        <w:t>12. Vlivy koncepce na veřejné zdraví.</w:t>
      </w:r>
    </w:p>
    <w:p w:rsidR="00E43B3B" w:rsidRPr="00E351A5" w:rsidRDefault="00E43B3B" w:rsidP="00E43B3B">
      <w:pPr>
        <w:spacing w:before="0"/>
        <w:ind w:left="360" w:hanging="360"/>
        <w:jc w:val="both"/>
        <w:rPr>
          <w:rFonts w:eastAsia="Calibri" w:cs="Times New Roman"/>
          <w:bCs/>
          <w:szCs w:val="24"/>
        </w:rPr>
      </w:pPr>
    </w:p>
    <w:p w:rsidR="00E43B3B" w:rsidRPr="00E351A5" w:rsidRDefault="00E43B3B" w:rsidP="00E43B3B">
      <w:pPr>
        <w:pStyle w:val="Zkladntext3"/>
        <w:spacing w:before="0" w:after="0"/>
        <w:ind w:left="360" w:hanging="360"/>
        <w:rPr>
          <w:rFonts w:eastAsia="Calibri" w:cs="Times New Roman"/>
          <w:bCs/>
          <w:sz w:val="24"/>
          <w:szCs w:val="24"/>
        </w:rPr>
      </w:pPr>
      <w:r w:rsidRPr="00E351A5">
        <w:rPr>
          <w:rFonts w:eastAsia="Calibri" w:cs="Times New Roman"/>
          <w:bCs/>
          <w:sz w:val="24"/>
          <w:szCs w:val="24"/>
        </w:rPr>
        <w:t>13. Netechnické shrnutí výše uvedených údajů.</w:t>
      </w:r>
    </w:p>
    <w:p w:rsidR="00E43B3B" w:rsidRPr="00E351A5" w:rsidRDefault="00E43B3B" w:rsidP="00E43B3B">
      <w:pPr>
        <w:spacing w:before="0"/>
        <w:ind w:left="360" w:hanging="360"/>
        <w:jc w:val="both"/>
        <w:rPr>
          <w:rFonts w:eastAsia="Calibri" w:cs="Times New Roman"/>
          <w:bCs/>
          <w:szCs w:val="24"/>
        </w:rPr>
      </w:pPr>
    </w:p>
    <w:p w:rsidR="00E43B3B" w:rsidRDefault="00E43B3B" w:rsidP="00E43B3B">
      <w:pPr>
        <w:spacing w:before="0"/>
        <w:ind w:left="360" w:hanging="360"/>
        <w:jc w:val="both"/>
        <w:rPr>
          <w:rFonts w:eastAsia="Calibri" w:cs="Times New Roman"/>
          <w:bCs/>
        </w:rPr>
      </w:pPr>
      <w:r>
        <w:rPr>
          <w:rFonts w:eastAsia="Calibri" w:cs="Times New Roman"/>
          <w:bCs/>
        </w:rPr>
        <w:t>14. Souhrnné vypořádání vyjádření obdržených ke koncepci z hlediska vlivů na životní prostředí a veřejné zdraví.</w:t>
      </w:r>
    </w:p>
    <w:p w:rsidR="00E43B3B" w:rsidRDefault="00E43B3B" w:rsidP="00E43B3B">
      <w:pPr>
        <w:spacing w:before="0"/>
        <w:jc w:val="both"/>
        <w:rPr>
          <w:rFonts w:eastAsia="Calibri" w:cs="Times New Roman"/>
          <w:bCs/>
        </w:rPr>
      </w:pPr>
    </w:p>
    <w:p w:rsidR="00E43B3B" w:rsidRDefault="00E43B3B" w:rsidP="00E43B3B">
      <w:pPr>
        <w:spacing w:before="0"/>
        <w:rPr>
          <w:rFonts w:eastAsia="Calibri" w:cs="Times New Roman"/>
          <w:bCs/>
        </w:rPr>
      </w:pPr>
      <w:r>
        <w:rPr>
          <w:rFonts w:eastAsia="Calibri" w:cs="Times New Roman"/>
          <w:bCs/>
        </w:rPr>
        <w:t>15. Závěry a doporučení včetně návrhu stanoviska ke koncepci.</w:t>
      </w:r>
    </w:p>
    <w:p w:rsidR="00E43B3B" w:rsidRDefault="00E43B3B" w:rsidP="00E43B3B">
      <w:pPr>
        <w:spacing w:before="0"/>
      </w:pPr>
    </w:p>
    <w:p w:rsidR="00E351A5" w:rsidRDefault="00E351A5">
      <w:r>
        <w:br w:type="page"/>
      </w:r>
    </w:p>
    <w:p w:rsidR="00DF5284" w:rsidRDefault="00DF5284" w:rsidP="00E351A5">
      <w:pPr>
        <w:jc w:val="center"/>
      </w:pPr>
      <w:r>
        <w:t>Čl.</w:t>
      </w:r>
      <w:r w:rsidR="00E351A5">
        <w:t xml:space="preserve"> </w:t>
      </w:r>
      <w:r>
        <w:t>II zákona č. 93/2004 Sb.</w:t>
      </w:r>
    </w:p>
    <w:p w:rsidR="00DF5284" w:rsidRPr="00E351A5" w:rsidRDefault="00DF5284" w:rsidP="00E351A5">
      <w:pPr>
        <w:jc w:val="center"/>
        <w:rPr>
          <w:b/>
        </w:rPr>
      </w:pPr>
      <w:r w:rsidRPr="00E351A5">
        <w:rPr>
          <w:b/>
        </w:rPr>
        <w:t>Přechodná ustanovení</w:t>
      </w:r>
    </w:p>
    <w:p w:rsidR="00DF5284" w:rsidRDefault="00DF5284" w:rsidP="00E351A5">
      <w:pPr>
        <w:jc w:val="both"/>
      </w:pPr>
      <w:r>
        <w:t xml:space="preserve"> </w:t>
      </w:r>
      <w:r>
        <w:tab/>
        <w:t>1. Posouzení záměrů zahájené přede dnem nabytí účinnosti tohoto zákona se dokončí podle zákona č. 100/2001 Sb., o posuzování vlivů na životní prostředí a o změně některých souvisejících zákonů (zákon o posuzování vlivů na životní prostředí), ve znění účinném přede dnem nabytí účinnosti tohoto zákona.</w:t>
      </w:r>
    </w:p>
    <w:p w:rsidR="00DF5284" w:rsidRDefault="00DF5284" w:rsidP="00E351A5">
      <w:pPr>
        <w:jc w:val="both"/>
      </w:pPr>
      <w:r>
        <w:t xml:space="preserve"> </w:t>
      </w:r>
      <w:r>
        <w:tab/>
        <w:t>2. Posouzení rozvojových koncepcí a programů zahájené přede dnem nabytí účinnosti tohoto zákona se dokončí podle zákona č. 244/1992 Sb., o posuzování vlivů rozvojových koncepcí a programů na životní prostředí, ve znění pozdějších předpisů.</w:t>
      </w:r>
    </w:p>
    <w:p w:rsidR="00DF5284" w:rsidRDefault="00DF5284" w:rsidP="00E351A5">
      <w:pPr>
        <w:jc w:val="both"/>
      </w:pPr>
      <w:r>
        <w:t xml:space="preserve"> </w:t>
      </w:r>
    </w:p>
    <w:p w:rsidR="00DF5284" w:rsidRDefault="00DF5284" w:rsidP="00E351A5">
      <w:pPr>
        <w:jc w:val="center"/>
      </w:pPr>
      <w:r>
        <w:t>Čl.</w:t>
      </w:r>
      <w:r w:rsidR="00E351A5">
        <w:t xml:space="preserve"> </w:t>
      </w:r>
      <w:r>
        <w:t>II zákona č. 163/2006 Sb.</w:t>
      </w:r>
    </w:p>
    <w:p w:rsidR="00DF5284" w:rsidRPr="00E351A5" w:rsidRDefault="00DF5284" w:rsidP="00E351A5">
      <w:pPr>
        <w:jc w:val="center"/>
        <w:rPr>
          <w:b/>
        </w:rPr>
      </w:pPr>
      <w:r w:rsidRPr="00E351A5">
        <w:rPr>
          <w:b/>
        </w:rPr>
        <w:t>Přechodná ustanovení</w:t>
      </w:r>
    </w:p>
    <w:p w:rsidR="00DF5284" w:rsidRDefault="00DF5284" w:rsidP="00E351A5">
      <w:pPr>
        <w:jc w:val="both"/>
      </w:pPr>
      <w:r>
        <w:t xml:space="preserve"> </w:t>
      </w:r>
      <w:r>
        <w:tab/>
        <w:t>1. Posuzování vlivů na životní prostředí zahájené přede dnem nabytí účinnosti tohoto zákona se dokončí podle dosavadních právních předpisů.</w:t>
      </w:r>
    </w:p>
    <w:p w:rsidR="00DF5284" w:rsidRDefault="00DF5284" w:rsidP="00E351A5">
      <w:pPr>
        <w:jc w:val="both"/>
      </w:pPr>
      <w:r>
        <w:t xml:space="preserve"> </w:t>
      </w:r>
      <w:r>
        <w:tab/>
        <w:t>2. Na řízení a postupy zahájené přede dnem nabytí účinnosti tohoto zákona se použijí dosavadní právní předpisy.</w:t>
      </w:r>
    </w:p>
    <w:p w:rsidR="00DF5284" w:rsidRDefault="00DF5284" w:rsidP="00E351A5">
      <w:pPr>
        <w:jc w:val="both"/>
      </w:pPr>
      <w:r>
        <w:t xml:space="preserve"> </w:t>
      </w:r>
    </w:p>
    <w:p w:rsidR="00DF5284" w:rsidRDefault="00DF5284" w:rsidP="00E351A5">
      <w:pPr>
        <w:jc w:val="center"/>
      </w:pPr>
      <w:r>
        <w:t>Čl.</w:t>
      </w:r>
      <w:r w:rsidR="00E351A5">
        <w:t xml:space="preserve"> </w:t>
      </w:r>
      <w:r>
        <w:t>II zákona č. 216/2007 Sb.</w:t>
      </w:r>
    </w:p>
    <w:p w:rsidR="00DF5284" w:rsidRPr="00E351A5" w:rsidRDefault="00DF5284" w:rsidP="00E351A5">
      <w:pPr>
        <w:jc w:val="center"/>
        <w:rPr>
          <w:b/>
        </w:rPr>
      </w:pPr>
      <w:r w:rsidRPr="00E351A5">
        <w:rPr>
          <w:b/>
        </w:rPr>
        <w:t>Přechodná ustanovení</w:t>
      </w:r>
    </w:p>
    <w:p w:rsidR="00DF5284" w:rsidRDefault="00DF5284" w:rsidP="00E351A5">
      <w:pPr>
        <w:jc w:val="both"/>
      </w:pPr>
      <w:r>
        <w:t xml:space="preserve"> </w:t>
      </w:r>
      <w:r>
        <w:tab/>
        <w:t>Posuzování vlivů na životní prostředí zahájené přede dnem nabytí účinnosti tohoto zákona se dokončí podle dosavadních právních předpisů.</w:t>
      </w:r>
    </w:p>
    <w:p w:rsidR="00DF5284" w:rsidRDefault="00DF5284" w:rsidP="00E351A5">
      <w:pPr>
        <w:jc w:val="both"/>
      </w:pPr>
      <w:r>
        <w:t xml:space="preserve"> </w:t>
      </w:r>
    </w:p>
    <w:p w:rsidR="00DF5284" w:rsidRDefault="00DF5284" w:rsidP="00E351A5">
      <w:pPr>
        <w:jc w:val="center"/>
      </w:pPr>
      <w:r>
        <w:t>Čl. XXXIX zákona č. 223/2009 Sb.</w:t>
      </w:r>
    </w:p>
    <w:p w:rsidR="00DF5284" w:rsidRPr="00E351A5" w:rsidRDefault="00DF5284" w:rsidP="00E351A5">
      <w:pPr>
        <w:jc w:val="center"/>
        <w:rPr>
          <w:b/>
        </w:rPr>
      </w:pPr>
      <w:r w:rsidRPr="00E351A5">
        <w:rPr>
          <w:b/>
        </w:rPr>
        <w:t>Přechodné ustanovení</w:t>
      </w:r>
    </w:p>
    <w:p w:rsidR="00DF5284" w:rsidRDefault="00DF5284" w:rsidP="00E351A5">
      <w:pPr>
        <w:jc w:val="both"/>
      </w:pPr>
      <w:r>
        <w:t xml:space="preserve"> </w:t>
      </w:r>
      <w:r>
        <w:tab/>
        <w:t>Řízení zahájená přede dnem nabytí účinnosti tohoto zákona a do tohoto dne neskončená se dokončí a práva a povinnosti s nimi související se posuzují podle dosavadních právních předpisů.</w:t>
      </w:r>
    </w:p>
    <w:p w:rsidR="00DF5284" w:rsidRDefault="00DF5284" w:rsidP="00E351A5">
      <w:pPr>
        <w:jc w:val="both"/>
      </w:pPr>
      <w:r>
        <w:t xml:space="preserve"> </w:t>
      </w:r>
    </w:p>
    <w:p w:rsidR="00DF5284" w:rsidRDefault="00DF5284" w:rsidP="00E351A5">
      <w:pPr>
        <w:jc w:val="center"/>
      </w:pPr>
      <w:r>
        <w:t>Čl. II zákona č. 436/2009 Sb.</w:t>
      </w:r>
    </w:p>
    <w:p w:rsidR="00DF5284" w:rsidRPr="00E351A5" w:rsidRDefault="00DF5284" w:rsidP="00E351A5">
      <w:pPr>
        <w:jc w:val="center"/>
        <w:rPr>
          <w:b/>
        </w:rPr>
      </w:pPr>
      <w:r w:rsidRPr="00E351A5">
        <w:rPr>
          <w:b/>
        </w:rPr>
        <w:t>Přechodná ustanovení</w:t>
      </w:r>
    </w:p>
    <w:p w:rsidR="00DF5284" w:rsidRDefault="00DF5284" w:rsidP="00E351A5">
      <w:pPr>
        <w:jc w:val="both"/>
      </w:pPr>
      <w:r>
        <w:t xml:space="preserve"> </w:t>
      </w:r>
      <w:r>
        <w:tab/>
        <w:t>1. Posuzování vlivů na životní prostředí, zahájené přede dnem nabytí účinnosti tohoto zákona, se dokončí podle dosavadních právních předpisů.</w:t>
      </w:r>
    </w:p>
    <w:p w:rsidR="00DF5284" w:rsidRDefault="00DF5284" w:rsidP="00E351A5">
      <w:pPr>
        <w:jc w:val="both"/>
      </w:pPr>
      <w:r>
        <w:t xml:space="preserve"> </w:t>
      </w:r>
      <w:r>
        <w:tab/>
        <w:t>2. Doba platnosti stanovisek vydaných do dne nabytí účinnosti tohoto zákona se posuzuje podle dosavadních právních předpisů.</w:t>
      </w:r>
    </w:p>
    <w:p w:rsidR="00DF5284" w:rsidRDefault="00DF5284" w:rsidP="00E351A5">
      <w:pPr>
        <w:jc w:val="both"/>
      </w:pPr>
      <w:r>
        <w:t xml:space="preserve"> </w:t>
      </w:r>
      <w:r>
        <w:tab/>
        <w:t>3. Na řízení o vydání rozhodnutí nebo opatření nutných k provedení záměru, zahájené přede dnem nabytí účinnosti tohoto zákona, se použijí dosavadní právní předpisy.</w:t>
      </w:r>
    </w:p>
    <w:p w:rsidR="00DF5284" w:rsidRDefault="00DF5284" w:rsidP="00E351A5">
      <w:pPr>
        <w:jc w:val="both"/>
      </w:pPr>
      <w:r>
        <w:t xml:space="preserve"> </w:t>
      </w:r>
    </w:p>
    <w:p w:rsidR="00E351A5" w:rsidRDefault="00E351A5" w:rsidP="00E351A5">
      <w:pPr>
        <w:jc w:val="both"/>
      </w:pPr>
    </w:p>
    <w:p w:rsidR="00E351A5" w:rsidRDefault="00E351A5" w:rsidP="00E351A5">
      <w:pPr>
        <w:jc w:val="both"/>
      </w:pPr>
    </w:p>
    <w:p w:rsidR="00E351A5" w:rsidRDefault="00E351A5" w:rsidP="00E351A5">
      <w:pPr>
        <w:pStyle w:val="lnek"/>
        <w:spacing w:before="120"/>
      </w:pPr>
      <w:r>
        <w:t>Čl. II</w:t>
      </w:r>
      <w:r w:rsidRPr="00E351A5">
        <w:t xml:space="preserve"> </w:t>
      </w:r>
      <w:r>
        <w:t xml:space="preserve">zákona č. </w:t>
      </w:r>
      <w:r w:rsidR="00D85F6C">
        <w:t>39</w:t>
      </w:r>
      <w:r>
        <w:t>/2015 Sb.</w:t>
      </w:r>
    </w:p>
    <w:p w:rsidR="00E351A5" w:rsidRDefault="00E351A5" w:rsidP="00E351A5">
      <w:pPr>
        <w:pStyle w:val="Nadpislnku"/>
        <w:spacing w:before="120"/>
      </w:pPr>
      <w:r>
        <w:t>Přechodná ustanovení</w:t>
      </w:r>
    </w:p>
    <w:p w:rsidR="00E351A5" w:rsidRDefault="00E351A5" w:rsidP="00E351A5">
      <w:pPr>
        <w:pStyle w:val="Textlnku"/>
        <w:spacing w:before="120" w:line="251" w:lineRule="auto"/>
        <w:ind w:firstLine="708"/>
      </w:pPr>
      <w:r>
        <w:rPr>
          <w:rFonts w:eastAsia="MS Mincho"/>
        </w:rPr>
        <w:t>1. U s</w:t>
      </w:r>
      <w:r>
        <w:rPr>
          <w:iCs/>
          <w:color w:val="000000"/>
        </w:rPr>
        <w:t xml:space="preserve">tanovisek k posouzení vlivů provedení záměru na životní prostředí vydaných </w:t>
      </w:r>
      <w:r>
        <w:rPr>
          <w:rFonts w:eastAsia="MS Mincho"/>
        </w:rPr>
        <w:t xml:space="preserve">přede dnem nabytí účinnosti tohoto zákona vydá příslušný úřad </w:t>
      </w:r>
      <w:r>
        <w:t>na základě oznámení o zahájení řízení zaslaného tomuto úřadu správním úřadem příslušným k vedení navazujícího řízení</w:t>
      </w:r>
      <w:r>
        <w:rPr>
          <w:rFonts w:eastAsia="MS Mincho"/>
        </w:rPr>
        <w:t xml:space="preserve"> nebo na základě žádosti oznamovatele ještě před zahájením navazujícího řízení souhlasné závazné stanovisko poté, co ověří, že jejich obsah je v souladu s požadavky právních předpisů, které zapracovávají směrnici Evropského parlamentu a Rady 2011/92/EU. Příslušný úřad v závazném stanovisku podle věty první zároveň stanoví, které z podmínek uvedených ve stanovisku </w:t>
      </w:r>
      <w:r>
        <w:rPr>
          <w:iCs/>
          <w:color w:val="000000"/>
        </w:rPr>
        <w:t>k posouzení vlivů provedení záměru na životní prostředí</w:t>
      </w:r>
      <w:r>
        <w:rPr>
          <w:rFonts w:eastAsia="MS Mincho"/>
        </w:rPr>
        <w:t xml:space="preserve"> jsou </w:t>
      </w:r>
      <w:r>
        <w:t>správní úřady příslušné k vedení navazujících řízení povinny zahrnout do svých rozhodnutí. Nelze-li vydat souhlasné závazné stanovisko podle věty první, musí být záměr předmětem nového posuzování podle § 4 zákona č. 100/2001 Sb., o posuzování vlivů na životní prostředí a o změně některých souvisejících zákonů (zákon o posuzování vlivů na životní prostředí), ve znění účinném po dni nabytí účinnosti tohoto zákona. Závazné stanovisko podle věty první se vydává pro rozhodnutí v navazujícím řízení vydávané po nabytí účinnosti tohoto zákona; toto závazné stanovisko se použije i pro rozhodnutí v dalších navazujících řízeních. Pokud příslušný úřad vydává také závazné stanovisko podle § 9a odst. 4 a 5 zákona č. 100/2001 Sb., ve znění účinném ode dne nabytí účinnosti tohoto zákona, lze oba postupy spojit a vydat pouze jediné závazné stanovisko.</w:t>
      </w:r>
    </w:p>
    <w:p w:rsidR="00E351A5" w:rsidRDefault="00E351A5" w:rsidP="00E351A5">
      <w:pPr>
        <w:pStyle w:val="Textlnku"/>
        <w:spacing w:before="120" w:line="251" w:lineRule="auto"/>
        <w:ind w:firstLine="708"/>
      </w:pPr>
      <w:r>
        <w:rPr>
          <w:color w:val="000000"/>
        </w:rPr>
        <w:t>2</w:t>
      </w:r>
      <w:r>
        <w:rPr>
          <w:rFonts w:eastAsia="MS Mincho"/>
        </w:rPr>
        <w:t xml:space="preserve">. Na navazující řízení zahájená přede dnem nabytí účinnosti tohoto zákona se použijí </w:t>
      </w:r>
      <w:r>
        <w:t>§ 9a odst. 4 a 5 a  § 9b až 9d zákona č. 100/2001 Sb., ve znění účinném ode dne nabytí účinnosti</w:t>
      </w:r>
      <w:r>
        <w:rPr>
          <w:rFonts w:eastAsia="MS Mincho"/>
        </w:rPr>
        <w:t xml:space="preserve">. Do 30 dnů ode dne nabytí účinnosti tohoto zákona zajistí </w:t>
      </w:r>
      <w:r>
        <w:t>správní úřad příslušný k vedení navazujícího řízení zahájeného přede dnem nabytí účinnosti tohoto zákona zveřejnění informací podle § 9b odst. 1 zákona č. 100/2001 Sb., ve znění účinném ode dne nabytí účinnosti tohoto zákona, které dosud nebyly zveřejněny, pokud již neuplynula lhůta pro uplatnění závazných stanovisek dotčených orgánů, námitek účastníků řízení a připomínek. Soudní řízení zahájená přede dnem nabytí účinnosti tohoto zákona se dokončí podle dosavadních právních předpisů.</w:t>
      </w:r>
    </w:p>
    <w:p w:rsidR="00E351A5" w:rsidRDefault="00E351A5" w:rsidP="00E351A5">
      <w:pPr>
        <w:jc w:val="both"/>
      </w:pPr>
    </w:p>
    <w:sectPr w:rsidR="00E351A5" w:rsidSect="007822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4B" w:rsidRDefault="002F3A4B" w:rsidP="00D36899">
      <w:pPr>
        <w:spacing w:before="0"/>
      </w:pPr>
      <w:r>
        <w:separator/>
      </w:r>
    </w:p>
  </w:endnote>
  <w:endnote w:type="continuationSeparator" w:id="0">
    <w:p w:rsidR="002F3A4B" w:rsidRDefault="002F3A4B" w:rsidP="00D368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EE"/>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4B" w:rsidRDefault="002F3A4B" w:rsidP="00D36899">
      <w:pPr>
        <w:spacing w:before="0"/>
      </w:pPr>
      <w:r>
        <w:separator/>
      </w:r>
    </w:p>
  </w:footnote>
  <w:footnote w:type="continuationSeparator" w:id="0">
    <w:p w:rsidR="002F3A4B" w:rsidRDefault="002F3A4B" w:rsidP="00D36899">
      <w:pPr>
        <w:spacing w:before="0"/>
      </w:pPr>
      <w:r>
        <w:continuationSeparator/>
      </w:r>
    </w:p>
  </w:footnote>
  <w:footnote w:id="1">
    <w:p w:rsidR="00AE5E85" w:rsidRPr="00A346E6" w:rsidRDefault="00AE5E85" w:rsidP="00D36899">
      <w:pPr>
        <w:spacing w:before="0"/>
        <w:jc w:val="both"/>
        <w:rPr>
          <w:sz w:val="20"/>
          <w:szCs w:val="20"/>
        </w:rPr>
      </w:pPr>
      <w:r>
        <w:rPr>
          <w:rStyle w:val="Znakapoznpodarou"/>
        </w:rPr>
        <w:footnoteRef/>
      </w:r>
      <w:r>
        <w:t xml:space="preserve">) </w:t>
      </w:r>
      <w:r w:rsidRPr="00A346E6">
        <w:rPr>
          <w:sz w:val="20"/>
          <w:szCs w:val="20"/>
        </w:rPr>
        <w:t xml:space="preserve">Směrnice Rady ze dne 27. června 1985 o posuzování vlivů některých veřejných a soukromých záměrů na životní prostředí (85/337/EHS). </w:t>
      </w:r>
    </w:p>
    <w:p w:rsidR="00AE5E85" w:rsidRPr="00A346E6" w:rsidRDefault="00AE5E85" w:rsidP="00D36899">
      <w:pPr>
        <w:spacing w:before="0"/>
        <w:jc w:val="both"/>
        <w:rPr>
          <w:sz w:val="20"/>
          <w:szCs w:val="20"/>
        </w:rPr>
      </w:pPr>
      <w:r w:rsidRPr="00A346E6">
        <w:rPr>
          <w:sz w:val="20"/>
          <w:szCs w:val="20"/>
        </w:rPr>
        <w:t xml:space="preserve">Směrnice Rady 97/11/ES ze dne 3. března 1997, kterou se mění směrnice 85/337/EHS o posuzování vlivů některých veřejných a soukromých záměrů na životní prostředí. </w:t>
      </w:r>
    </w:p>
    <w:p w:rsidR="00AE5E85" w:rsidRDefault="00AE5E85" w:rsidP="00D36899">
      <w:pPr>
        <w:pStyle w:val="Textpoznpodarou"/>
        <w:jc w:val="both"/>
      </w:pPr>
      <w:r w:rsidRPr="00A346E6">
        <w:t>Směrnice 2001/42/ES Evropského parlamentu a Rady ze dne 27. června 2001 o posuzování vlivů některých plánů a programů na životní prostředí.</w:t>
      </w:r>
    </w:p>
  </w:footnote>
  <w:footnote w:id="2">
    <w:p w:rsidR="00AE5E85" w:rsidRDefault="00AE5E85" w:rsidP="00BE5DDB">
      <w:pPr>
        <w:pStyle w:val="Textpoznpodarou"/>
        <w:jc w:val="both"/>
      </w:pPr>
      <w:r>
        <w:rPr>
          <w:rStyle w:val="Znakapoznpodarou"/>
        </w:rPr>
        <w:t>1a</w:t>
      </w:r>
      <w:r>
        <w:t>)</w:t>
      </w:r>
      <w:r>
        <w:rPr>
          <w:rStyle w:val="Znakapoznpodarou"/>
        </w:rPr>
        <w:t xml:space="preserve"> </w:t>
      </w:r>
      <w:r w:rsidRPr="00F04DC2">
        <w:t>Například</w:t>
      </w:r>
      <w:r>
        <w:t xml:space="preserve"> zákon č. 183/2006 Sb., o územním plánování a stavebním řádu (stavební zákon), ve znění pozdějších předpisů, zákon č. 61/1988 Sb., o hornické činnosti, výbušninách a o státní báňské správě, ve znění pozdějších předpisů, zákon č. 254/2001 Sb., o vodách a o změně některých zákonů (vodní zákon), ve znění pozdějších předpisů, zákon č. 266/1994 Sb., o dráhách, ve znění pozdějších předpisů, zákon č. 76/2002 Sb., o integrované prevenci a omezování znečištění, o integrovaném registru znečišťování a o změně některých zákonů (zákon o integrované prevenci), ve znění pozdějších předpisů, a zákon č. 49/1997 Sb., o civilním letectví a o změně a doplnění zákona č. 455/1991 Sb., o živnostenském podnikání (živnostenský zákon), ve znění pozdějších předpisů, ve znění pozdějších předpisů.</w:t>
      </w:r>
    </w:p>
  </w:footnote>
  <w:footnote w:id="3">
    <w:p w:rsidR="00AE5E85" w:rsidRDefault="00AE5E85">
      <w:pPr>
        <w:pStyle w:val="Textpoznpodarou"/>
      </w:pPr>
      <w:r>
        <w:rPr>
          <w:rStyle w:val="Znakapoznpodarou"/>
        </w:rPr>
        <w:t>1b</w:t>
      </w:r>
      <w:r>
        <w:t xml:space="preserve">) </w:t>
      </w:r>
      <w:r w:rsidRPr="00A346E6">
        <w:t>Zákon č. 17/1992 Sb., o životním prostředí, ve znění pozdějších předpisů.</w:t>
      </w:r>
    </w:p>
  </w:footnote>
  <w:footnote w:id="4">
    <w:p w:rsidR="00AE5E85" w:rsidRDefault="00AE5E85" w:rsidP="00F04DC2">
      <w:pPr>
        <w:pStyle w:val="Textpoznpodarou"/>
        <w:jc w:val="both"/>
      </w:pPr>
      <w:r>
        <w:rPr>
          <w:rStyle w:val="Znakapoznpodarou"/>
        </w:rPr>
        <w:footnoteRef/>
      </w:r>
      <w:r>
        <w:t xml:space="preserve">) </w:t>
      </w:r>
      <w:r w:rsidRPr="00A346E6">
        <w:t>Například zákon č. 44/1988 Sb., zákon č. 20/1987 Sb., o státní památkové péči, ve znění pozdějších předpisů, zákon č. 20/1966 Sb., o péči o zdraví lidu, ve znění pozdějších předpisů, zákon č. 17/1992 Sb., zákon č. 114/1992 Sb., o ochraně přírody a krajiny, ve znění pozdějších předpisů, zákon č. 289/1995 Sb., o lesích a o změně a doplnění některých zákonů (lesní zákon), ve znění pozdějších předpisů, zákon č. 258/2000 Sb., o ochraně veřejného zdraví a o změně některých souvisejících zákonů, ve znění pozdějších předpisů, zákon č. 254/2001 Sb., o vodách a o změně některých zákonů (vodní zákon), ve znění pozdějších předpisů, zákon č. 185/2001 Sb., o odpadech a o změně některých dalších zákonů, ve znění pozdějších předpisů, a zákon č. 86/2002 Sb., o ochraně ovzduší a o změně některých dalších zákonů (zákon o ochraně ovzduší).</w:t>
      </w:r>
      <w:r>
        <w:t xml:space="preserve"> </w:t>
      </w:r>
    </w:p>
  </w:footnote>
  <w:footnote w:id="5">
    <w:p w:rsidR="00AE5E85" w:rsidRDefault="00AE5E85">
      <w:pPr>
        <w:pStyle w:val="Textpoznpodarou"/>
      </w:pPr>
      <w:r>
        <w:rPr>
          <w:rStyle w:val="Znakapoznpodarou"/>
        </w:rPr>
        <w:t>2a</w:t>
      </w:r>
      <w:r w:rsidRPr="00BE5DDB">
        <w:rPr>
          <w:rStyle w:val="Znakapoznpodarou"/>
          <w:vertAlign w:val="baseline"/>
        </w:rPr>
        <w:t>)</w:t>
      </w:r>
      <w:r w:rsidRPr="00BE5DDB">
        <w:t xml:space="preserve"> </w:t>
      </w:r>
      <w:r w:rsidRPr="00A346E6">
        <w:t>§ 45h a 45i zákona č. 114/1992 Sb., ve znění zákona č. 218/2004 Sb</w:t>
      </w:r>
      <w:r>
        <w:t>.</w:t>
      </w:r>
    </w:p>
  </w:footnote>
  <w:footnote w:id="6">
    <w:p w:rsidR="00AE5E85" w:rsidRDefault="00AE5E85" w:rsidP="000724A0">
      <w:pPr>
        <w:pStyle w:val="Textpoznpodarou"/>
        <w:jc w:val="both"/>
      </w:pPr>
      <w:r>
        <w:rPr>
          <w:rStyle w:val="Znakapoznpodarou"/>
        </w:rPr>
        <w:footnoteRef/>
      </w:r>
      <w:r>
        <w:t xml:space="preserve">) </w:t>
      </w:r>
      <w:r w:rsidRPr="00A346E6">
        <w:t xml:space="preserve">Ústavní zákon č. 110/1998 Sb., o bezpečnosti státu, ve znění </w:t>
      </w:r>
      <w:r>
        <w:t>ústavního zákona č. 300/2000 Sb</w:t>
      </w:r>
      <w:r w:rsidRPr="00A346E6">
        <w:t>.</w:t>
      </w:r>
    </w:p>
  </w:footnote>
  <w:footnote w:id="7">
    <w:p w:rsidR="00AE5E85" w:rsidRDefault="00AE5E85" w:rsidP="000724A0">
      <w:pPr>
        <w:pStyle w:val="Textpoznpodarou"/>
        <w:jc w:val="both"/>
      </w:pPr>
      <w:r>
        <w:rPr>
          <w:rStyle w:val="Znakapoznpodarou"/>
        </w:rPr>
        <w:footnoteRef/>
      </w:r>
      <w:r>
        <w:t xml:space="preserve">) </w:t>
      </w:r>
      <w:r w:rsidRPr="00A346E6">
        <w:t>Například zákon č. 353/1999 Sb., o prevenci závažných havárií způsobených vybranými nebezpečnými chemickými látkami a chemickými přípravky a o změně zákona č. 425/1990 Sb., o okresních úřadech, úpravě jejich působnosti a o některých dalších opatřeních s tím souvisejících, ve znění pozdějších předpisů, (zákon o prevenci závažných havárií), ve znění zákona č. 258/2000 Sb.</w:t>
      </w:r>
    </w:p>
  </w:footnote>
  <w:footnote w:id="8">
    <w:p w:rsidR="00AE5E85" w:rsidRDefault="00AE5E85" w:rsidP="00EC063B">
      <w:pPr>
        <w:pStyle w:val="Textpoznpodarou"/>
        <w:jc w:val="both"/>
      </w:pPr>
      <w:r>
        <w:rPr>
          <w:rStyle w:val="Znakapoznpodarou"/>
        </w:rPr>
        <w:t>4b</w:t>
      </w:r>
      <w:r>
        <w:t xml:space="preserve">) </w:t>
      </w:r>
      <w:r w:rsidRPr="00A346E6">
        <w:t>Například zákon č. 254/2001 Sb.</w:t>
      </w:r>
      <w:r>
        <w:t xml:space="preserve"> </w:t>
      </w:r>
    </w:p>
  </w:footnote>
  <w:footnote w:id="9">
    <w:p w:rsidR="00AE5E85" w:rsidRDefault="00AE5E85" w:rsidP="00EC063B">
      <w:pPr>
        <w:pStyle w:val="Textpoznpodarou"/>
        <w:jc w:val="both"/>
      </w:pPr>
      <w:r>
        <w:rPr>
          <w:rStyle w:val="Znakapoznpodarou"/>
        </w:rPr>
        <w:t>4c</w:t>
      </w:r>
      <w:r w:rsidRPr="00EC063B">
        <w:rPr>
          <w:rStyle w:val="Znakapoznpodarou"/>
          <w:vertAlign w:val="baseline"/>
        </w:rPr>
        <w:t>)</w:t>
      </w:r>
      <w:r>
        <w:t xml:space="preserve"> </w:t>
      </w:r>
      <w:r w:rsidRPr="00A346E6">
        <w:t>Například zákon č. 123/1998 Sb., o právu na informace o životním prostředí, ve znění zákona č. 132/2000 Sb., zákon č. 148/1998 Sb., o ochraně utajovaných skutečností a o změně některých zákonů, ve znění pozdějších předpisů, zákon č. 101/2000 Sb., o ochraně osobních údajů a o změně některých zákonů, ve znění pozdějších předpis</w:t>
      </w:r>
      <w:r>
        <w:t>ů.</w:t>
      </w:r>
    </w:p>
  </w:footnote>
  <w:footnote w:id="10">
    <w:p w:rsidR="00AE5E85" w:rsidRDefault="00AE5E85">
      <w:pPr>
        <w:pStyle w:val="Textpoznpodarou"/>
      </w:pPr>
      <w:r>
        <w:rPr>
          <w:rStyle w:val="Znakapoznpodarou"/>
        </w:rPr>
        <w:t>4d</w:t>
      </w:r>
      <w:r>
        <w:t xml:space="preserve">) </w:t>
      </w:r>
      <w:r w:rsidRPr="00A346E6">
        <w:t>§ 19 odst. 2 zákona č. 183/2006 Sb., ve znění zákona č. 350/2012 Sb.</w:t>
      </w:r>
    </w:p>
  </w:footnote>
  <w:footnote w:id="11">
    <w:p w:rsidR="00AE5E85" w:rsidRDefault="00AE5E85" w:rsidP="00EC063B">
      <w:pPr>
        <w:pStyle w:val="Textpoznpodarou"/>
        <w:jc w:val="both"/>
      </w:pPr>
      <w:r>
        <w:rPr>
          <w:rStyle w:val="Znakapoznpodarou"/>
        </w:rPr>
        <w:footnoteRef/>
      </w:r>
      <w:r>
        <w:t xml:space="preserve">) </w:t>
      </w:r>
      <w:r w:rsidRPr="00A346E6">
        <w:t>Například občanský zákoník, obchodní zákoník, trestní řád, zákon č. 527/1990 Sb., o vynálezech, průmyslových vzorech a zlepšovacích návrzích, ve znění pozdějších předpisů, zákon č. 101/2000 Sb., o ochraně osobních údajů a o změně některých zákonů, ve znění zákona č. 227/2000 Sb., zákon č. 148/1998 Sb.</w:t>
      </w:r>
      <w:r>
        <w:t xml:space="preserve"> </w:t>
      </w:r>
    </w:p>
  </w:footnote>
  <w:footnote w:id="12">
    <w:p w:rsidR="00AE5E85" w:rsidRDefault="00AE5E85">
      <w:pPr>
        <w:pStyle w:val="Textpoznpodarou"/>
      </w:pPr>
      <w:r>
        <w:rPr>
          <w:rStyle w:val="Znakapoznpodarou"/>
        </w:rPr>
        <w:footnoteRef/>
      </w:r>
      <w:r>
        <w:t xml:space="preserve">) </w:t>
      </w:r>
      <w:r w:rsidRPr="00A346E6">
        <w:t>Zákon č. 123/1998 Sb., o právu na informace o životním prostředí, ve znění zákona č. 132/2000 Sb</w:t>
      </w:r>
      <w:r>
        <w:t>.</w:t>
      </w:r>
    </w:p>
  </w:footnote>
  <w:footnote w:id="13">
    <w:p w:rsidR="00AE5E85" w:rsidRDefault="00AE5E85">
      <w:pPr>
        <w:pStyle w:val="Textpoznpodarou"/>
      </w:pPr>
      <w:r>
        <w:rPr>
          <w:rStyle w:val="Znakapoznpodarou"/>
        </w:rPr>
        <w:footnoteRef/>
      </w:r>
      <w:r>
        <w:t xml:space="preserve">) </w:t>
      </w:r>
      <w:r w:rsidRPr="00A346E6">
        <w:t>Zákon č. 269/1994 Sb., o Rejstříku trestů, ve znění pozdějších předpisů</w:t>
      </w:r>
      <w:r>
        <w:t>.</w:t>
      </w:r>
    </w:p>
  </w:footnote>
  <w:footnote w:id="14">
    <w:p w:rsidR="00AE5E85" w:rsidRDefault="00AE5E85">
      <w:pPr>
        <w:pStyle w:val="Textpoznpodarou"/>
      </w:pPr>
      <w:r>
        <w:rPr>
          <w:rStyle w:val="Znakapoznpodarou"/>
        </w:rPr>
        <w:footnoteRef/>
      </w:r>
      <w:r>
        <w:t xml:space="preserve">) </w:t>
      </w:r>
      <w:r w:rsidRPr="00A346E6">
        <w:t>Zákon č. 71/1967 Sb., o správním řízení (správní řád), ve znění pozdějších předpisů</w:t>
      </w:r>
      <w:r>
        <w:t xml:space="preserve">. </w:t>
      </w:r>
    </w:p>
  </w:footnote>
  <w:footnote w:id="15">
    <w:p w:rsidR="00AE5E85" w:rsidRDefault="00AE5E85">
      <w:pPr>
        <w:pStyle w:val="Textpoznpodarou"/>
      </w:pPr>
      <w:r>
        <w:rPr>
          <w:rStyle w:val="Znakapoznpodarou"/>
        </w:rPr>
        <w:t>8a</w:t>
      </w:r>
      <w:r>
        <w:t xml:space="preserve">) </w:t>
      </w:r>
      <w:r w:rsidRPr="00A346E6">
        <w:t>Zákon č. 114/1992 Sb.</w:t>
      </w:r>
      <w:r>
        <w:t xml:space="preserve"> </w:t>
      </w:r>
    </w:p>
  </w:footnote>
  <w:footnote w:id="16">
    <w:p w:rsidR="00AE5E85" w:rsidRDefault="00AE5E85" w:rsidP="008307EB">
      <w:pPr>
        <w:pStyle w:val="Textpoznpodarou"/>
        <w:jc w:val="both"/>
      </w:pPr>
      <w:r>
        <w:rPr>
          <w:rStyle w:val="Znakapoznpodarou"/>
        </w:rPr>
        <w:t>10</w:t>
      </w:r>
      <w:r>
        <w:t xml:space="preserve">) </w:t>
      </w:r>
      <w:r w:rsidRPr="00A346E6">
        <w:t>Zákon č. 97/1974 Sb., o archivnictví, ve znění pozdějších předpisů.</w:t>
      </w:r>
    </w:p>
  </w:footnote>
  <w:footnote w:id="17">
    <w:p w:rsidR="008307EB" w:rsidRDefault="008307EB" w:rsidP="008307EB">
      <w:pPr>
        <w:pStyle w:val="Textpoznpodarou"/>
        <w:jc w:val="both"/>
      </w:pPr>
      <w:r>
        <w:rPr>
          <w:rStyle w:val="Znakapoznpodarou"/>
        </w:rPr>
        <w:t>14</w:t>
      </w:r>
      <w:r>
        <w:t xml:space="preserve">) </w:t>
      </w:r>
      <w:r w:rsidRPr="008307EB">
        <w:t>Nařízení Evropského parlamentu a Rady (EU) č. 1315/2013 ze dne 11. prosince 2013 o hlavních směrech Unie pro rozvoj transevropské dopravní sítě a o zrušení rozhodnutí č. 661/2010/EU.</w:t>
      </w:r>
    </w:p>
  </w:footnote>
  <w:footnote w:id="18">
    <w:p w:rsidR="00DF3217" w:rsidRDefault="00DF3217" w:rsidP="00DF3217">
      <w:pPr>
        <w:pStyle w:val="Textpoznpodarou"/>
        <w:jc w:val="both"/>
      </w:pPr>
      <w:r>
        <w:rPr>
          <w:rStyle w:val="Znakapoznpodarou"/>
        </w:rPr>
        <w:t>12</w:t>
      </w:r>
      <w:r>
        <w:t>) Zákon č. 361/2000 Sb., o provozu na pozemních komunikacích a o změnách některých zákonů (zákon o silničním provozu), ve znění pozdějších předpisů.</w:t>
      </w:r>
    </w:p>
    <w:p w:rsidR="00DF3217" w:rsidRDefault="00DF3217" w:rsidP="00DF3217">
      <w:pPr>
        <w:pStyle w:val="Textpoznpodarou"/>
        <w:jc w:val="both"/>
      </w:pPr>
      <w:r>
        <w:t>Zákon č. 13/1997 Sb., o pozemních komunikacích, ve znění pozdějších předpisů.</w:t>
      </w:r>
    </w:p>
  </w:footnote>
  <w:footnote w:id="19">
    <w:p w:rsidR="00AE5E85" w:rsidRDefault="00AE5E85" w:rsidP="000B0A3B">
      <w:pPr>
        <w:pStyle w:val="Textpoznpodarou"/>
        <w:jc w:val="both"/>
      </w:pPr>
      <w:r>
        <w:rPr>
          <w:rStyle w:val="Znakapoznpodarou"/>
        </w:rPr>
        <w:t>13</w:t>
      </w:r>
      <w:r>
        <w:t xml:space="preserve">) </w:t>
      </w:r>
      <w:r w:rsidRPr="00A346E6">
        <w:t>Zákon č. 85/2012 Sb., o ukládání oxidu uhličitého do přírodních horninových struktur a o změně některých zákonů.</w:t>
      </w:r>
    </w:p>
  </w:footnote>
  <w:footnote w:id="20">
    <w:p w:rsidR="00AE5E85" w:rsidRDefault="00AE5E85" w:rsidP="00912927">
      <w:pPr>
        <w:pStyle w:val="Textpoznpodarou"/>
        <w:jc w:val="both"/>
      </w:pPr>
      <w:r>
        <w:rPr>
          <w:rStyle w:val="Znakapoznpodarou"/>
        </w:rPr>
        <w:t>11b</w:t>
      </w:r>
      <w:r w:rsidRPr="00912927">
        <w:rPr>
          <w:rStyle w:val="Znakapoznpodarou"/>
          <w:vertAlign w:val="baseline"/>
        </w:rPr>
        <w:t>)</w:t>
      </w:r>
      <w:r>
        <w:rPr>
          <w:rStyle w:val="Znakapoznpodarou"/>
        </w:rPr>
        <w:t xml:space="preserve"> </w:t>
      </w:r>
      <w:r w:rsidRPr="00A346E6">
        <w:t>Zákon č. 356/2003 Sb., o chemických látkách a chemických přípravcích a o změně některých zákonů, ve znění pozdějších předpisů</w:t>
      </w:r>
      <w:r>
        <w:t>.</w:t>
      </w:r>
    </w:p>
  </w:footnote>
  <w:footnote w:id="21">
    <w:p w:rsidR="00AE5E85" w:rsidRPr="00FE0E4C" w:rsidRDefault="00AE5E85" w:rsidP="007C453C">
      <w:pPr>
        <w:pStyle w:val="Textpoznpodarou"/>
        <w:jc w:val="both"/>
      </w:pPr>
      <w:r w:rsidRPr="00FE0E4C">
        <w:rPr>
          <w:rStyle w:val="Znakapoznpodarou"/>
        </w:rPr>
        <w:t>12</w:t>
      </w:r>
      <w:r w:rsidRPr="00912927">
        <w:rPr>
          <w:rStyle w:val="Znakapoznpodarou"/>
          <w:vertAlign w:val="baseline"/>
        </w:rPr>
        <w:t>)</w:t>
      </w:r>
      <w:r w:rsidRPr="00FE0E4C">
        <w:t xml:space="preserve"> </w:t>
      </w:r>
      <w:r w:rsidRPr="00FE0E4C">
        <w:rPr>
          <w:rStyle w:val="TextpoznpodarouChar"/>
        </w:rPr>
        <w:t>Například zákon č. 114</w:t>
      </w:r>
      <w:r>
        <w:rPr>
          <w:rStyle w:val="TextpoznpodarouChar"/>
        </w:rPr>
        <w:t xml:space="preserve">/1992 Sb., </w:t>
      </w:r>
      <w:r>
        <w:t>zákon č. 254/2001</w:t>
      </w:r>
      <w:r w:rsidRPr="00252165">
        <w:t xml:space="preserve"> Sb.</w:t>
      </w:r>
      <w:r w:rsidRPr="00FE0E4C">
        <w:rPr>
          <w:rStyle w:val="TextpoznpodarouChar"/>
        </w:rPr>
        <w:t xml:space="preserve"> a zákon č. 20/1987 Sb.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36C"/>
    <w:multiLevelType w:val="hybridMultilevel"/>
    <w:tmpl w:val="9460A0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E531F8"/>
    <w:multiLevelType w:val="hybridMultilevel"/>
    <w:tmpl w:val="BBC876BC"/>
    <w:lvl w:ilvl="0" w:tplc="9B6E5D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C2A54A5"/>
    <w:multiLevelType w:val="multilevel"/>
    <w:tmpl w:val="2E3AC336"/>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2270672"/>
    <w:multiLevelType w:val="hybridMultilevel"/>
    <w:tmpl w:val="AD2636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E3AA0"/>
    <w:multiLevelType w:val="hybridMultilevel"/>
    <w:tmpl w:val="9E2EF92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5C3B6D"/>
    <w:multiLevelType w:val="hybridMultilevel"/>
    <w:tmpl w:val="C07AB4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6624B3"/>
    <w:multiLevelType w:val="multilevel"/>
    <w:tmpl w:val="54C2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60C11"/>
    <w:multiLevelType w:val="multilevel"/>
    <w:tmpl w:val="388E1B8A"/>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6C29369C"/>
    <w:multiLevelType w:val="multilevel"/>
    <w:tmpl w:val="6720BF70"/>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71410841"/>
    <w:multiLevelType w:val="hybridMultilevel"/>
    <w:tmpl w:val="C916F9A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4CF69E0"/>
    <w:multiLevelType w:val="hybridMultilevel"/>
    <w:tmpl w:val="117899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AF1ED8"/>
    <w:multiLevelType w:val="hybridMultilevel"/>
    <w:tmpl w:val="0B507C4C"/>
    <w:lvl w:ilvl="0" w:tplc="FFFFFFFF">
      <w:start w:val="1"/>
      <w:numFmt w:val="lowerLetter"/>
      <w:lvlText w:val="%1."/>
      <w:lvlJc w:val="left"/>
      <w:pPr>
        <w:tabs>
          <w:tab w:val="num" w:pos="720"/>
        </w:tabs>
        <w:ind w:left="720" w:hanging="360"/>
      </w:pPr>
    </w:lvl>
    <w:lvl w:ilvl="1" w:tplc="FFFFFFFF">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lvlOverride w:ilvl="0">
      <w:startOverride w:val="1"/>
    </w:lvlOverride>
  </w:num>
  <w:num w:numId="2">
    <w:abstractNumId w:val="6"/>
  </w:num>
  <w:num w:numId="3">
    <w:abstractNumId w:val="10"/>
  </w:num>
  <w:num w:numId="4">
    <w:abstractNumId w:val="2"/>
  </w:num>
  <w:num w:numId="5">
    <w:abstractNumId w:val="2"/>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7"/>
  </w:num>
  <w:num w:numId="12">
    <w:abstractNumId w:val="8"/>
  </w:num>
  <w:num w:numId="13">
    <w:abstractNumId w:val="7"/>
    <w:lvlOverride w:ilvl="0">
      <w:startOverride w:val="1"/>
    </w:lvlOverride>
  </w:num>
  <w:num w:numId="14">
    <w:abstractNumId w:val="8"/>
    <w:lvlOverride w:ilvl="0">
      <w:startOverride w:val="1"/>
    </w:lvlOverride>
  </w:num>
  <w:num w:numId="15">
    <w:abstractNumId w:val="5"/>
  </w:num>
  <w:num w:numId="16">
    <w:abstractNumId w:val="3"/>
  </w:num>
  <w:num w:numId="17">
    <w:abstractNumId w:val="9"/>
  </w:num>
  <w:num w:numId="18">
    <w:abstractNumId w:val="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84"/>
    <w:rsid w:val="00012486"/>
    <w:rsid w:val="00025B9B"/>
    <w:rsid w:val="00050266"/>
    <w:rsid w:val="000606E1"/>
    <w:rsid w:val="00061385"/>
    <w:rsid w:val="000724A0"/>
    <w:rsid w:val="00076D35"/>
    <w:rsid w:val="00077885"/>
    <w:rsid w:val="00082C19"/>
    <w:rsid w:val="00096EE0"/>
    <w:rsid w:val="00096F60"/>
    <w:rsid w:val="000B0A3B"/>
    <w:rsid w:val="000C0518"/>
    <w:rsid w:val="000D4B06"/>
    <w:rsid w:val="000E73B9"/>
    <w:rsid w:val="00101870"/>
    <w:rsid w:val="00101C2F"/>
    <w:rsid w:val="00106C72"/>
    <w:rsid w:val="00110DF1"/>
    <w:rsid w:val="001216C0"/>
    <w:rsid w:val="00122691"/>
    <w:rsid w:val="00125009"/>
    <w:rsid w:val="001345CF"/>
    <w:rsid w:val="0013544C"/>
    <w:rsid w:val="001363E4"/>
    <w:rsid w:val="00152867"/>
    <w:rsid w:val="00170450"/>
    <w:rsid w:val="001938F9"/>
    <w:rsid w:val="00197F08"/>
    <w:rsid w:val="001B7018"/>
    <w:rsid w:val="001C490F"/>
    <w:rsid w:val="001C708E"/>
    <w:rsid w:val="001D543A"/>
    <w:rsid w:val="001D7E56"/>
    <w:rsid w:val="001E052E"/>
    <w:rsid w:val="001F3A5A"/>
    <w:rsid w:val="0020136C"/>
    <w:rsid w:val="00201575"/>
    <w:rsid w:val="00204F8E"/>
    <w:rsid w:val="002076D3"/>
    <w:rsid w:val="00215F84"/>
    <w:rsid w:val="00221C67"/>
    <w:rsid w:val="002314DE"/>
    <w:rsid w:val="00246801"/>
    <w:rsid w:val="00281F1E"/>
    <w:rsid w:val="00293058"/>
    <w:rsid w:val="002A0895"/>
    <w:rsid w:val="002A7454"/>
    <w:rsid w:val="002B1501"/>
    <w:rsid w:val="002B2E19"/>
    <w:rsid w:val="002B7132"/>
    <w:rsid w:val="002C3664"/>
    <w:rsid w:val="002F3A4B"/>
    <w:rsid w:val="00321A1D"/>
    <w:rsid w:val="00324CB7"/>
    <w:rsid w:val="00334234"/>
    <w:rsid w:val="00336003"/>
    <w:rsid w:val="00336385"/>
    <w:rsid w:val="0037522A"/>
    <w:rsid w:val="00381C1C"/>
    <w:rsid w:val="00385686"/>
    <w:rsid w:val="003A3216"/>
    <w:rsid w:val="003A7690"/>
    <w:rsid w:val="003B2BAD"/>
    <w:rsid w:val="003B2BF4"/>
    <w:rsid w:val="003C0AC7"/>
    <w:rsid w:val="003C636A"/>
    <w:rsid w:val="003E47FC"/>
    <w:rsid w:val="003F182E"/>
    <w:rsid w:val="00422400"/>
    <w:rsid w:val="00441D59"/>
    <w:rsid w:val="00451F04"/>
    <w:rsid w:val="00465E90"/>
    <w:rsid w:val="00476602"/>
    <w:rsid w:val="0049341D"/>
    <w:rsid w:val="004A33F6"/>
    <w:rsid w:val="004B7939"/>
    <w:rsid w:val="004C21F5"/>
    <w:rsid w:val="004C7915"/>
    <w:rsid w:val="004D04FA"/>
    <w:rsid w:val="004D7E37"/>
    <w:rsid w:val="004F53CE"/>
    <w:rsid w:val="00520F8A"/>
    <w:rsid w:val="00523913"/>
    <w:rsid w:val="005331A0"/>
    <w:rsid w:val="005406C9"/>
    <w:rsid w:val="00550493"/>
    <w:rsid w:val="0055152C"/>
    <w:rsid w:val="00552FE9"/>
    <w:rsid w:val="00557801"/>
    <w:rsid w:val="005734CA"/>
    <w:rsid w:val="005744EB"/>
    <w:rsid w:val="00585BFC"/>
    <w:rsid w:val="00592530"/>
    <w:rsid w:val="0059404B"/>
    <w:rsid w:val="00594B14"/>
    <w:rsid w:val="005A0A6A"/>
    <w:rsid w:val="005A3862"/>
    <w:rsid w:val="005B43E0"/>
    <w:rsid w:val="005C4D3C"/>
    <w:rsid w:val="005C7C6B"/>
    <w:rsid w:val="005E2DDF"/>
    <w:rsid w:val="005E3BE9"/>
    <w:rsid w:val="006000C1"/>
    <w:rsid w:val="00621B45"/>
    <w:rsid w:val="00623904"/>
    <w:rsid w:val="00624103"/>
    <w:rsid w:val="00632D72"/>
    <w:rsid w:val="00643917"/>
    <w:rsid w:val="006448CF"/>
    <w:rsid w:val="00665E3D"/>
    <w:rsid w:val="00667A97"/>
    <w:rsid w:val="00675273"/>
    <w:rsid w:val="00685342"/>
    <w:rsid w:val="00690CA8"/>
    <w:rsid w:val="006A37A6"/>
    <w:rsid w:val="006B3EDE"/>
    <w:rsid w:val="006B5B2A"/>
    <w:rsid w:val="006C5899"/>
    <w:rsid w:val="006F6F1D"/>
    <w:rsid w:val="007028FE"/>
    <w:rsid w:val="0073706D"/>
    <w:rsid w:val="00755493"/>
    <w:rsid w:val="00756A2B"/>
    <w:rsid w:val="007639A4"/>
    <w:rsid w:val="00781469"/>
    <w:rsid w:val="0078177D"/>
    <w:rsid w:val="00782288"/>
    <w:rsid w:val="00786AA0"/>
    <w:rsid w:val="00786F54"/>
    <w:rsid w:val="00794100"/>
    <w:rsid w:val="007C21E3"/>
    <w:rsid w:val="007C3F06"/>
    <w:rsid w:val="007C453C"/>
    <w:rsid w:val="007C7770"/>
    <w:rsid w:val="007D00FF"/>
    <w:rsid w:val="007E4C1F"/>
    <w:rsid w:val="00802138"/>
    <w:rsid w:val="0080217F"/>
    <w:rsid w:val="008049F6"/>
    <w:rsid w:val="00821757"/>
    <w:rsid w:val="008217FA"/>
    <w:rsid w:val="008307EB"/>
    <w:rsid w:val="00832E4C"/>
    <w:rsid w:val="00837D4C"/>
    <w:rsid w:val="00867BF4"/>
    <w:rsid w:val="00894E55"/>
    <w:rsid w:val="008B29D2"/>
    <w:rsid w:val="008B31FE"/>
    <w:rsid w:val="008B7543"/>
    <w:rsid w:val="008E43E9"/>
    <w:rsid w:val="00912615"/>
    <w:rsid w:val="00912927"/>
    <w:rsid w:val="00914FEE"/>
    <w:rsid w:val="009156E1"/>
    <w:rsid w:val="00915D7E"/>
    <w:rsid w:val="0092247D"/>
    <w:rsid w:val="00970989"/>
    <w:rsid w:val="00970F9C"/>
    <w:rsid w:val="00984A58"/>
    <w:rsid w:val="009A6FAA"/>
    <w:rsid w:val="009A7675"/>
    <w:rsid w:val="009B527A"/>
    <w:rsid w:val="009B7522"/>
    <w:rsid w:val="009C0B37"/>
    <w:rsid w:val="009D74A4"/>
    <w:rsid w:val="009F7310"/>
    <w:rsid w:val="00A066FC"/>
    <w:rsid w:val="00A44B55"/>
    <w:rsid w:val="00A52FCF"/>
    <w:rsid w:val="00A868A9"/>
    <w:rsid w:val="00A935BB"/>
    <w:rsid w:val="00AA0254"/>
    <w:rsid w:val="00AA1B24"/>
    <w:rsid w:val="00AD5F3E"/>
    <w:rsid w:val="00AE5E85"/>
    <w:rsid w:val="00AF2522"/>
    <w:rsid w:val="00AF2A15"/>
    <w:rsid w:val="00B12DFB"/>
    <w:rsid w:val="00B328CC"/>
    <w:rsid w:val="00B34E01"/>
    <w:rsid w:val="00B36EC2"/>
    <w:rsid w:val="00B36EEC"/>
    <w:rsid w:val="00B3730A"/>
    <w:rsid w:val="00B46154"/>
    <w:rsid w:val="00B55DA1"/>
    <w:rsid w:val="00B57C5B"/>
    <w:rsid w:val="00B63372"/>
    <w:rsid w:val="00B64144"/>
    <w:rsid w:val="00B73CD1"/>
    <w:rsid w:val="00B80384"/>
    <w:rsid w:val="00BA099A"/>
    <w:rsid w:val="00BA648E"/>
    <w:rsid w:val="00BD23F3"/>
    <w:rsid w:val="00BD4451"/>
    <w:rsid w:val="00BE4F8A"/>
    <w:rsid w:val="00BE5DDB"/>
    <w:rsid w:val="00BE78B8"/>
    <w:rsid w:val="00C16A8B"/>
    <w:rsid w:val="00C25817"/>
    <w:rsid w:val="00C27E0A"/>
    <w:rsid w:val="00C3418E"/>
    <w:rsid w:val="00C356CF"/>
    <w:rsid w:val="00C35708"/>
    <w:rsid w:val="00C46E3A"/>
    <w:rsid w:val="00C51A11"/>
    <w:rsid w:val="00C63201"/>
    <w:rsid w:val="00C700F4"/>
    <w:rsid w:val="00CB36DE"/>
    <w:rsid w:val="00CB5EE9"/>
    <w:rsid w:val="00CC60AA"/>
    <w:rsid w:val="00CD10BD"/>
    <w:rsid w:val="00CE29C9"/>
    <w:rsid w:val="00CE4CA9"/>
    <w:rsid w:val="00D0347C"/>
    <w:rsid w:val="00D26F08"/>
    <w:rsid w:val="00D30BBE"/>
    <w:rsid w:val="00D31641"/>
    <w:rsid w:val="00D32A70"/>
    <w:rsid w:val="00D3498A"/>
    <w:rsid w:val="00D35C38"/>
    <w:rsid w:val="00D36899"/>
    <w:rsid w:val="00D53D07"/>
    <w:rsid w:val="00D77186"/>
    <w:rsid w:val="00D85F6C"/>
    <w:rsid w:val="00DA6C48"/>
    <w:rsid w:val="00DA74DC"/>
    <w:rsid w:val="00DB0100"/>
    <w:rsid w:val="00DB2510"/>
    <w:rsid w:val="00DD412A"/>
    <w:rsid w:val="00DE79E3"/>
    <w:rsid w:val="00DF3217"/>
    <w:rsid w:val="00DF5284"/>
    <w:rsid w:val="00E00E06"/>
    <w:rsid w:val="00E01ABD"/>
    <w:rsid w:val="00E21252"/>
    <w:rsid w:val="00E351A5"/>
    <w:rsid w:val="00E43B3B"/>
    <w:rsid w:val="00E4758C"/>
    <w:rsid w:val="00E56F08"/>
    <w:rsid w:val="00E57E8B"/>
    <w:rsid w:val="00E610FD"/>
    <w:rsid w:val="00E65F95"/>
    <w:rsid w:val="00E81177"/>
    <w:rsid w:val="00EA3EB6"/>
    <w:rsid w:val="00EB294B"/>
    <w:rsid w:val="00EB6D0E"/>
    <w:rsid w:val="00EC063B"/>
    <w:rsid w:val="00EC5E08"/>
    <w:rsid w:val="00ED05E5"/>
    <w:rsid w:val="00EE57ED"/>
    <w:rsid w:val="00F01455"/>
    <w:rsid w:val="00F014E0"/>
    <w:rsid w:val="00F04DC2"/>
    <w:rsid w:val="00F116D2"/>
    <w:rsid w:val="00F1790D"/>
    <w:rsid w:val="00F22A83"/>
    <w:rsid w:val="00F22AA2"/>
    <w:rsid w:val="00F32297"/>
    <w:rsid w:val="00F467BE"/>
    <w:rsid w:val="00F60F2B"/>
    <w:rsid w:val="00F62D97"/>
    <w:rsid w:val="00F809EB"/>
    <w:rsid w:val="00F87169"/>
    <w:rsid w:val="00F872FA"/>
    <w:rsid w:val="00F9009B"/>
    <w:rsid w:val="00F912B7"/>
    <w:rsid w:val="00F96EFB"/>
    <w:rsid w:val="00FA5A56"/>
    <w:rsid w:val="00FB5369"/>
    <w:rsid w:val="00FB7071"/>
    <w:rsid w:val="00FC6819"/>
    <w:rsid w:val="00FC7668"/>
    <w:rsid w:val="00FE6070"/>
    <w:rsid w:val="00FF27C1"/>
    <w:rsid w:val="00FF2865"/>
    <w:rsid w:val="00FF4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1EB67-0C1C-4A78-8246-C0F4190E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288"/>
  </w:style>
  <w:style w:type="paragraph" w:styleId="Nadpis1">
    <w:name w:val="heading 1"/>
    <w:basedOn w:val="Normln"/>
    <w:next w:val="Normln"/>
    <w:link w:val="Nadpis1Char"/>
    <w:qFormat/>
    <w:rsid w:val="007C453C"/>
    <w:pPr>
      <w:keepNext/>
      <w:spacing w:before="0"/>
      <w:jc w:val="center"/>
      <w:outlineLvl w:val="0"/>
    </w:pPr>
    <w:rPr>
      <w:rFonts w:eastAsia="Times New Roman" w:cs="Times New Roman"/>
      <w:b/>
      <w:bCs/>
      <w:szCs w:val="24"/>
      <w:u w:val="single"/>
      <w:lang w:eastAsia="cs-CZ"/>
    </w:rPr>
  </w:style>
  <w:style w:type="paragraph" w:styleId="Nadpis2">
    <w:name w:val="heading 2"/>
    <w:basedOn w:val="Normln"/>
    <w:next w:val="Normln"/>
    <w:link w:val="Nadpis2Char"/>
    <w:qFormat/>
    <w:rsid w:val="007C453C"/>
    <w:pPr>
      <w:keepNext/>
      <w:spacing w:before="0"/>
      <w:jc w:val="center"/>
      <w:outlineLvl w:val="1"/>
    </w:pPr>
    <w:rPr>
      <w:rFonts w:eastAsia="Times New Roman" w:cs="Times New Roman"/>
      <w:b/>
      <w:bCs/>
      <w:i/>
      <w:iCs/>
      <w:szCs w:val="24"/>
      <w:lang w:eastAsia="cs-CZ"/>
    </w:rPr>
  </w:style>
  <w:style w:type="paragraph" w:styleId="Nadpis3">
    <w:name w:val="heading 3"/>
    <w:basedOn w:val="Normln"/>
    <w:next w:val="Normln"/>
    <w:link w:val="Nadpis3Char"/>
    <w:qFormat/>
    <w:rsid w:val="007C453C"/>
    <w:pPr>
      <w:keepNext/>
      <w:tabs>
        <w:tab w:val="left" w:pos="1478"/>
        <w:tab w:val="right" w:pos="5200"/>
      </w:tabs>
      <w:spacing w:before="0" w:after="60"/>
      <w:jc w:val="center"/>
      <w:outlineLvl w:val="2"/>
    </w:pPr>
    <w:rPr>
      <w:rFonts w:eastAsia="Times New Roman" w:cs="Times New Roman"/>
      <w:b/>
      <w:bCs/>
      <w:caps/>
      <w:color w:val="000000"/>
      <w:szCs w:val="24"/>
      <w:lang w:eastAsia="cs-CZ"/>
    </w:rPr>
  </w:style>
  <w:style w:type="paragraph" w:styleId="Nadpis4">
    <w:name w:val="heading 4"/>
    <w:basedOn w:val="Normln"/>
    <w:next w:val="Normln"/>
    <w:link w:val="Nadpis4Char"/>
    <w:uiPriority w:val="9"/>
    <w:semiHidden/>
    <w:unhideWhenUsed/>
    <w:qFormat/>
    <w:rsid w:val="00A935B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7C453C"/>
    <w:pPr>
      <w:keepNext/>
      <w:tabs>
        <w:tab w:val="right" w:pos="6246"/>
      </w:tabs>
      <w:spacing w:before="0" w:after="60"/>
      <w:ind w:left="567" w:hanging="567"/>
      <w:jc w:val="center"/>
      <w:outlineLvl w:val="4"/>
    </w:pPr>
    <w:rPr>
      <w:rFonts w:eastAsia="Times New Roman" w:cs="Times New Roman"/>
      <w:b/>
      <w:bCs/>
      <w:caps/>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D36899"/>
    <w:pPr>
      <w:spacing w:before="0"/>
    </w:pPr>
    <w:rPr>
      <w:sz w:val="20"/>
      <w:szCs w:val="20"/>
    </w:rPr>
  </w:style>
  <w:style w:type="character" w:customStyle="1" w:styleId="TextpoznpodarouChar">
    <w:name w:val="Text pozn. pod čarou Char"/>
    <w:basedOn w:val="Standardnpsmoodstavce"/>
    <w:link w:val="Textpoznpodarou"/>
    <w:rsid w:val="00D36899"/>
    <w:rPr>
      <w:sz w:val="20"/>
      <w:szCs w:val="20"/>
    </w:rPr>
  </w:style>
  <w:style w:type="character" w:styleId="Znakapoznpodarou">
    <w:name w:val="footnote reference"/>
    <w:basedOn w:val="Standardnpsmoodstavce"/>
    <w:semiHidden/>
    <w:unhideWhenUsed/>
    <w:rsid w:val="00D36899"/>
    <w:rPr>
      <w:vertAlign w:val="superscript"/>
    </w:rPr>
  </w:style>
  <w:style w:type="paragraph" w:styleId="Normlnweb">
    <w:name w:val="Normal (Web)"/>
    <w:basedOn w:val="Normln"/>
    <w:uiPriority w:val="99"/>
    <w:unhideWhenUsed/>
    <w:rsid w:val="00F04DC2"/>
    <w:pPr>
      <w:spacing w:before="100" w:beforeAutospacing="1" w:after="100" w:afterAutospacing="1"/>
    </w:pPr>
    <w:rPr>
      <w:rFonts w:eastAsia="Times New Roman" w:cs="Times New Roman"/>
      <w:color w:val="000000"/>
      <w:szCs w:val="24"/>
      <w:lang w:eastAsia="cs-CZ"/>
    </w:rPr>
  </w:style>
  <w:style w:type="paragraph" w:customStyle="1" w:styleId="Textpsmene">
    <w:name w:val="Text písmene"/>
    <w:basedOn w:val="Normln"/>
    <w:rsid w:val="00EC5E08"/>
    <w:pPr>
      <w:widowControl w:val="0"/>
      <w:suppressAutoHyphens/>
      <w:autoSpaceDN w:val="0"/>
      <w:spacing w:before="0"/>
      <w:ind w:left="425" w:hanging="425"/>
      <w:jc w:val="both"/>
      <w:textAlignment w:val="baseline"/>
    </w:pPr>
    <w:rPr>
      <w:rFonts w:eastAsia="Arial Unicode MS" w:cs="Mangal"/>
      <w:kern w:val="3"/>
      <w:szCs w:val="24"/>
      <w:lang w:eastAsia="zh-CN" w:bidi="hi-IN"/>
    </w:rPr>
  </w:style>
  <w:style w:type="paragraph" w:customStyle="1" w:styleId="Textodstavce">
    <w:name w:val="Text odstavce"/>
    <w:basedOn w:val="Normln"/>
    <w:rsid w:val="00EC5E08"/>
    <w:pPr>
      <w:widowControl w:val="0"/>
      <w:suppressAutoHyphens/>
      <w:autoSpaceDN w:val="0"/>
      <w:spacing w:before="119" w:after="119"/>
      <w:ind w:firstLine="425"/>
      <w:jc w:val="both"/>
      <w:textAlignment w:val="baseline"/>
    </w:pPr>
    <w:rPr>
      <w:rFonts w:eastAsia="Arial Unicode MS" w:cs="Mangal"/>
      <w:kern w:val="3"/>
      <w:szCs w:val="24"/>
      <w:lang w:eastAsia="zh-CN" w:bidi="hi-IN"/>
    </w:rPr>
  </w:style>
  <w:style w:type="paragraph" w:customStyle="1" w:styleId="Textbodu">
    <w:name w:val="Text bodu"/>
    <w:basedOn w:val="Normln"/>
    <w:rsid w:val="00EC5E08"/>
    <w:pPr>
      <w:widowControl w:val="0"/>
      <w:numPr>
        <w:numId w:val="4"/>
      </w:numPr>
      <w:suppressAutoHyphens/>
      <w:autoSpaceDN w:val="0"/>
      <w:spacing w:before="0"/>
      <w:ind w:left="850" w:hanging="425"/>
      <w:jc w:val="both"/>
      <w:textAlignment w:val="baseline"/>
    </w:pPr>
    <w:rPr>
      <w:rFonts w:eastAsia="Arial Unicode MS" w:cs="Mangal"/>
      <w:kern w:val="3"/>
      <w:szCs w:val="24"/>
      <w:lang w:eastAsia="zh-CN" w:bidi="hi-IN"/>
    </w:rPr>
  </w:style>
  <w:style w:type="numbering" w:customStyle="1" w:styleId="Zkon1">
    <w:name w:val="Zákon_1"/>
    <w:basedOn w:val="Bezseznamu"/>
    <w:rsid w:val="00EC5E08"/>
    <w:pPr>
      <w:numPr>
        <w:numId w:val="4"/>
      </w:numPr>
    </w:pPr>
  </w:style>
  <w:style w:type="character" w:customStyle="1" w:styleId="Internetlink">
    <w:name w:val="Internet link"/>
    <w:rsid w:val="00914FEE"/>
    <w:rPr>
      <w:color w:val="000080"/>
      <w:u w:val="single"/>
    </w:rPr>
  </w:style>
  <w:style w:type="paragraph" w:customStyle="1" w:styleId="Standard">
    <w:name w:val="Standard"/>
    <w:rsid w:val="00914FEE"/>
    <w:pPr>
      <w:widowControl w:val="0"/>
      <w:suppressAutoHyphens/>
      <w:autoSpaceDN w:val="0"/>
      <w:spacing w:before="0"/>
      <w:jc w:val="both"/>
      <w:textAlignment w:val="baseline"/>
    </w:pPr>
    <w:rPr>
      <w:rFonts w:eastAsia="Arial Unicode MS" w:cs="Mangal"/>
      <w:kern w:val="3"/>
      <w:szCs w:val="24"/>
      <w:lang w:eastAsia="zh-CN" w:bidi="hi-IN"/>
    </w:rPr>
  </w:style>
  <w:style w:type="paragraph" w:customStyle="1" w:styleId="Paragraf">
    <w:name w:val="Paragraf"/>
    <w:basedOn w:val="Standard"/>
    <w:rsid w:val="00914FEE"/>
    <w:pPr>
      <w:keepNext/>
      <w:spacing w:before="238"/>
      <w:jc w:val="center"/>
    </w:pPr>
  </w:style>
  <w:style w:type="paragraph" w:customStyle="1" w:styleId="Nadpisparagrafu">
    <w:name w:val="Nadpis paragrafu"/>
    <w:basedOn w:val="Paragraf"/>
    <w:rsid w:val="00914FEE"/>
    <w:rPr>
      <w:b/>
    </w:rPr>
  </w:style>
  <w:style w:type="paragraph" w:customStyle="1" w:styleId="Textparagrafu">
    <w:name w:val="Text paragrafu"/>
    <w:basedOn w:val="Standard"/>
    <w:rsid w:val="00914FEE"/>
    <w:pPr>
      <w:spacing w:before="238"/>
      <w:ind w:firstLine="425"/>
    </w:pPr>
  </w:style>
  <w:style w:type="paragraph" w:styleId="Odstavecseseznamem">
    <w:name w:val="List Paragraph"/>
    <w:basedOn w:val="Normln"/>
    <w:qFormat/>
    <w:rsid w:val="00914FEE"/>
    <w:pPr>
      <w:ind w:left="720"/>
      <w:contextualSpacing/>
    </w:pPr>
  </w:style>
  <w:style w:type="character" w:customStyle="1" w:styleId="Nadpis1Char">
    <w:name w:val="Nadpis 1 Char"/>
    <w:basedOn w:val="Standardnpsmoodstavce"/>
    <w:link w:val="Nadpis1"/>
    <w:rsid w:val="007C453C"/>
    <w:rPr>
      <w:rFonts w:eastAsia="Times New Roman" w:cs="Times New Roman"/>
      <w:b/>
      <w:bCs/>
      <w:szCs w:val="24"/>
      <w:u w:val="single"/>
      <w:lang w:eastAsia="cs-CZ"/>
    </w:rPr>
  </w:style>
  <w:style w:type="character" w:customStyle="1" w:styleId="Nadpis2Char">
    <w:name w:val="Nadpis 2 Char"/>
    <w:basedOn w:val="Standardnpsmoodstavce"/>
    <w:link w:val="Nadpis2"/>
    <w:rsid w:val="007C453C"/>
    <w:rPr>
      <w:rFonts w:eastAsia="Times New Roman" w:cs="Times New Roman"/>
      <w:b/>
      <w:bCs/>
      <w:i/>
      <w:iCs/>
      <w:szCs w:val="24"/>
      <w:lang w:eastAsia="cs-CZ"/>
    </w:rPr>
  </w:style>
  <w:style w:type="character" w:customStyle="1" w:styleId="Nadpis3Char">
    <w:name w:val="Nadpis 3 Char"/>
    <w:basedOn w:val="Standardnpsmoodstavce"/>
    <w:link w:val="Nadpis3"/>
    <w:rsid w:val="007C453C"/>
    <w:rPr>
      <w:rFonts w:eastAsia="Times New Roman" w:cs="Times New Roman"/>
      <w:b/>
      <w:bCs/>
      <w:caps/>
      <w:color w:val="000000"/>
      <w:szCs w:val="24"/>
      <w:lang w:eastAsia="cs-CZ"/>
    </w:rPr>
  </w:style>
  <w:style w:type="character" w:customStyle="1" w:styleId="Nadpis5Char">
    <w:name w:val="Nadpis 5 Char"/>
    <w:basedOn w:val="Standardnpsmoodstavce"/>
    <w:link w:val="Nadpis5"/>
    <w:rsid w:val="007C453C"/>
    <w:rPr>
      <w:rFonts w:eastAsia="Times New Roman" w:cs="Times New Roman"/>
      <w:b/>
      <w:bCs/>
      <w:caps/>
      <w:color w:val="000000"/>
      <w:szCs w:val="24"/>
      <w:lang w:eastAsia="cs-CZ"/>
    </w:rPr>
  </w:style>
  <w:style w:type="paragraph" w:styleId="Zpat">
    <w:name w:val="footer"/>
    <w:basedOn w:val="Normln"/>
    <w:link w:val="ZpatChar"/>
    <w:rsid w:val="007C453C"/>
    <w:pPr>
      <w:tabs>
        <w:tab w:val="center" w:pos="4536"/>
        <w:tab w:val="right" w:pos="9072"/>
      </w:tabs>
      <w:spacing w:before="0"/>
    </w:pPr>
    <w:rPr>
      <w:rFonts w:eastAsia="Times New Roman" w:cs="Times New Roman"/>
      <w:szCs w:val="24"/>
      <w:lang w:eastAsia="cs-CZ"/>
    </w:rPr>
  </w:style>
  <w:style w:type="character" w:customStyle="1" w:styleId="ZpatChar">
    <w:name w:val="Zápatí Char"/>
    <w:basedOn w:val="Standardnpsmoodstavce"/>
    <w:link w:val="Zpat"/>
    <w:rsid w:val="007C453C"/>
    <w:rPr>
      <w:rFonts w:eastAsia="Times New Roman" w:cs="Times New Roman"/>
      <w:szCs w:val="24"/>
      <w:lang w:eastAsia="cs-CZ"/>
    </w:rPr>
  </w:style>
  <w:style w:type="paragraph" w:customStyle="1" w:styleId="Psmeno">
    <w:name w:val="&quot;Písmeno&quot;"/>
    <w:basedOn w:val="Normln"/>
    <w:next w:val="Normln"/>
    <w:rsid w:val="007C453C"/>
    <w:pPr>
      <w:keepNext/>
      <w:keepLines/>
      <w:spacing w:before="0"/>
      <w:ind w:left="425" w:hanging="425"/>
      <w:jc w:val="both"/>
    </w:pPr>
    <w:rPr>
      <w:rFonts w:eastAsia="Times New Roman" w:cs="Times New Roman"/>
      <w:szCs w:val="20"/>
      <w:lang w:eastAsia="cs-CZ"/>
    </w:rPr>
  </w:style>
  <w:style w:type="paragraph" w:customStyle="1" w:styleId="Psmeno0">
    <w:name w:val="Písmeno"/>
    <w:basedOn w:val="Standard"/>
    <w:rsid w:val="007C453C"/>
    <w:pPr>
      <w:keepNext/>
      <w:ind w:left="425" w:hanging="425"/>
    </w:pPr>
  </w:style>
  <w:style w:type="paragraph" w:customStyle="1" w:styleId="Textbody">
    <w:name w:val="Text body"/>
    <w:basedOn w:val="Standard"/>
    <w:rsid w:val="007C453C"/>
    <w:pPr>
      <w:spacing w:after="120"/>
    </w:pPr>
  </w:style>
  <w:style w:type="numbering" w:customStyle="1" w:styleId="WW8Num4">
    <w:name w:val="WW8Num4"/>
    <w:basedOn w:val="Bezseznamu"/>
    <w:rsid w:val="00A935BB"/>
    <w:pPr>
      <w:numPr>
        <w:numId w:val="11"/>
      </w:numPr>
    </w:pPr>
  </w:style>
  <w:style w:type="numbering" w:customStyle="1" w:styleId="WW8Num27">
    <w:name w:val="WW8Num27"/>
    <w:basedOn w:val="Bezseznamu"/>
    <w:rsid w:val="00A935BB"/>
    <w:pPr>
      <w:numPr>
        <w:numId w:val="12"/>
      </w:numPr>
    </w:pPr>
  </w:style>
  <w:style w:type="character" w:customStyle="1" w:styleId="Nadpis4Char">
    <w:name w:val="Nadpis 4 Char"/>
    <w:basedOn w:val="Standardnpsmoodstavce"/>
    <w:link w:val="Nadpis4"/>
    <w:uiPriority w:val="9"/>
    <w:semiHidden/>
    <w:rsid w:val="00A935BB"/>
    <w:rPr>
      <w:rFonts w:asciiTheme="majorHAnsi" w:eastAsiaTheme="majorEastAsia" w:hAnsiTheme="majorHAnsi" w:cstheme="majorBidi"/>
      <w:b/>
      <w:bCs/>
      <w:i/>
      <w:iCs/>
      <w:color w:val="4F81BD" w:themeColor="accent1"/>
    </w:rPr>
  </w:style>
  <w:style w:type="paragraph" w:customStyle="1" w:styleId="Zkladntext21">
    <w:name w:val="Základní text 21"/>
    <w:basedOn w:val="Normln"/>
    <w:rsid w:val="00A935BB"/>
    <w:pPr>
      <w:overflowPunct w:val="0"/>
      <w:autoSpaceDE w:val="0"/>
      <w:autoSpaceDN w:val="0"/>
      <w:adjustRightInd w:val="0"/>
      <w:spacing w:before="0"/>
      <w:ind w:firstLine="708"/>
      <w:jc w:val="both"/>
      <w:textAlignment w:val="baseline"/>
    </w:pPr>
    <w:rPr>
      <w:rFonts w:eastAsia="Times New Roman" w:cs="Times New Roman"/>
      <w:szCs w:val="20"/>
      <w:lang w:eastAsia="cs-CZ"/>
    </w:rPr>
  </w:style>
  <w:style w:type="paragraph" w:styleId="Zkladntextodsazen">
    <w:name w:val="Body Text Indent"/>
    <w:basedOn w:val="Normln"/>
    <w:link w:val="ZkladntextodsazenChar"/>
    <w:rsid w:val="00A935BB"/>
    <w:pPr>
      <w:tabs>
        <w:tab w:val="left" w:pos="720"/>
      </w:tabs>
      <w:spacing w:before="0"/>
      <w:ind w:left="709" w:hanging="283"/>
      <w:jc w:val="both"/>
    </w:pPr>
    <w:rPr>
      <w:rFonts w:ascii="Comic Sans MS" w:eastAsia="Times New Roman" w:hAnsi="Comic Sans MS" w:cs="Times New Roman"/>
      <w:sz w:val="22"/>
      <w:szCs w:val="20"/>
      <w:lang w:eastAsia="cs-CZ"/>
    </w:rPr>
  </w:style>
  <w:style w:type="character" w:customStyle="1" w:styleId="ZkladntextodsazenChar">
    <w:name w:val="Základní text odsazený Char"/>
    <w:basedOn w:val="Standardnpsmoodstavce"/>
    <w:link w:val="Zkladntextodsazen"/>
    <w:rsid w:val="00A935BB"/>
    <w:rPr>
      <w:rFonts w:ascii="Comic Sans MS" w:eastAsia="Times New Roman" w:hAnsi="Comic Sans MS" w:cs="Times New Roman"/>
      <w:sz w:val="22"/>
      <w:szCs w:val="20"/>
      <w:lang w:eastAsia="cs-CZ"/>
    </w:rPr>
  </w:style>
  <w:style w:type="paragraph" w:styleId="Zkladntext3">
    <w:name w:val="Body Text 3"/>
    <w:basedOn w:val="Normln"/>
    <w:link w:val="Zkladntext3Char"/>
    <w:uiPriority w:val="99"/>
    <w:semiHidden/>
    <w:unhideWhenUsed/>
    <w:rsid w:val="00E43B3B"/>
    <w:pPr>
      <w:spacing w:after="120"/>
    </w:pPr>
    <w:rPr>
      <w:sz w:val="16"/>
      <w:szCs w:val="16"/>
    </w:rPr>
  </w:style>
  <w:style w:type="character" w:customStyle="1" w:styleId="Zkladntext3Char">
    <w:name w:val="Základní text 3 Char"/>
    <w:basedOn w:val="Standardnpsmoodstavce"/>
    <w:link w:val="Zkladntext3"/>
    <w:uiPriority w:val="99"/>
    <w:semiHidden/>
    <w:rsid w:val="00E43B3B"/>
    <w:rPr>
      <w:sz w:val="16"/>
      <w:szCs w:val="16"/>
    </w:rPr>
  </w:style>
  <w:style w:type="paragraph" w:customStyle="1" w:styleId="lnek">
    <w:name w:val="Článek"/>
    <w:basedOn w:val="Standard"/>
    <w:rsid w:val="00E351A5"/>
    <w:pPr>
      <w:keepNext/>
      <w:spacing w:before="238"/>
      <w:jc w:val="center"/>
    </w:pPr>
  </w:style>
  <w:style w:type="paragraph" w:customStyle="1" w:styleId="Nadpislnku">
    <w:name w:val="Nadpis článku"/>
    <w:basedOn w:val="lnek"/>
    <w:rsid w:val="00E351A5"/>
    <w:rPr>
      <w:b/>
    </w:rPr>
  </w:style>
  <w:style w:type="paragraph" w:customStyle="1" w:styleId="Textlnku">
    <w:name w:val="Text článku"/>
    <w:basedOn w:val="Standard"/>
    <w:rsid w:val="00E351A5"/>
    <w:pPr>
      <w:spacing w:before="238"/>
      <w:ind w:firstLine="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2738">
      <w:bodyDiv w:val="1"/>
      <w:marLeft w:val="0"/>
      <w:marRight w:val="0"/>
      <w:marTop w:val="0"/>
      <w:marBottom w:val="0"/>
      <w:divBdr>
        <w:top w:val="none" w:sz="0" w:space="0" w:color="auto"/>
        <w:left w:val="none" w:sz="0" w:space="0" w:color="auto"/>
        <w:bottom w:val="none" w:sz="0" w:space="0" w:color="auto"/>
        <w:right w:val="none" w:sz="0" w:space="0" w:color="auto"/>
      </w:divBdr>
      <w:divsChild>
        <w:div w:id="1509250034">
          <w:marLeft w:val="960"/>
          <w:marRight w:val="0"/>
          <w:marTop w:val="0"/>
          <w:marBottom w:val="0"/>
          <w:divBdr>
            <w:top w:val="none" w:sz="0" w:space="0" w:color="auto"/>
            <w:left w:val="none" w:sz="0" w:space="0" w:color="auto"/>
            <w:bottom w:val="none" w:sz="0" w:space="0" w:color="auto"/>
            <w:right w:val="none" w:sz="0" w:space="0" w:color="auto"/>
          </w:divBdr>
          <w:divsChild>
            <w:div w:id="1506869424">
              <w:marLeft w:val="837"/>
              <w:marRight w:val="0"/>
              <w:marTop w:val="0"/>
              <w:marBottom w:val="0"/>
              <w:divBdr>
                <w:top w:val="none" w:sz="0" w:space="0" w:color="auto"/>
                <w:left w:val="none" w:sz="0" w:space="0" w:color="auto"/>
                <w:bottom w:val="none" w:sz="0" w:space="0" w:color="auto"/>
                <w:right w:val="none" w:sz="0" w:space="0" w:color="auto"/>
              </w:divBdr>
            </w:div>
            <w:div w:id="1860004353">
              <w:marLeft w:val="83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197B-37B1-4978-8CBE-4108E152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16354</Words>
  <Characters>96494</Characters>
  <Application>Microsoft Office Word</Application>
  <DocSecurity>4</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MZPCR</Company>
  <LinksUpToDate>false</LinksUpToDate>
  <CharactersWithSpaces>112623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Alena Pecinová</cp:lastModifiedBy>
  <cp:revision>2</cp:revision>
  <dcterms:created xsi:type="dcterms:W3CDTF">2017-05-30T11:06:00Z</dcterms:created>
  <dcterms:modified xsi:type="dcterms:W3CDTF">2017-05-30T11:06:00Z</dcterms:modified>
</cp:coreProperties>
</file>